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043E9">
      <w:pPr>
        <w:spacing w:before="2600"/>
        <w:jc w:val="center"/>
      </w:pPr>
      <w:r>
        <w:rPr>
          <w:rFonts w:ascii="Times New Roman" w:hAnsi="Times New Roman" w:eastAsia="黑体"/>
          <w:b/>
          <w:bCs/>
          <w:color w:val="1F4E79"/>
          <w:sz w:val="44"/>
          <w:szCs w:val="44"/>
        </w:rPr>
        <w:t>SerialLeg 轮腿机器人强化学习框架</w:t>
      </w:r>
    </w:p>
    <w:p w14:paraId="3B652E8E">
      <w:pPr>
        <w:spacing w:before="240"/>
        <w:jc w:val="center"/>
      </w:pPr>
      <w:r>
        <w:rPr>
          <w:rFonts w:ascii="Times New Roman" w:hAnsi="Times New Roman" w:eastAsia="黑体"/>
          <w:b/>
          <w:bCs/>
          <w:color w:val="1F4E79"/>
          <w:sz w:val="56"/>
          <w:szCs w:val="56"/>
        </w:rPr>
        <w:t>技术创新点说明</w:t>
      </w:r>
    </w:p>
    <w:p w14:paraId="57255D5A">
      <w:pPr>
        <w:pBdr>
          <w:bottom w:val="single" w:color="1F4E79" w:sz="12" w:space="6"/>
        </w:pBdr>
        <w:spacing w:before="200"/>
        <w:jc w:val="center"/>
      </w:pPr>
      <w:r>
        <w:rPr>
          <w:rFonts w:ascii="Times New Roman" w:hAnsi="Times New Roman" w:eastAsia="宋体"/>
          <w:color w:val="595959"/>
          <w:sz w:val="26"/>
          <w:szCs w:val="26"/>
        </w:rPr>
        <w:t>闭链建模 · 同源契约 · 师生估计 · 片上部署</w:t>
      </w:r>
    </w:p>
    <w:p w14:paraId="6E40C063">
      <w:pPr>
        <w:spacing w:after="240"/>
        <w:jc w:val="center"/>
      </w:pPr>
      <w:bookmarkStart w:id="23" w:name="_GoBack"/>
      <w:bookmarkEnd w:id="23"/>
      <w:r>
        <w:rPr>
          <w:rFonts w:ascii="Times New Roman" w:hAnsi="Times New Roman" w:eastAsia="黑体"/>
          <w:b/>
          <w:bCs/>
          <w:sz w:val="32"/>
          <w:szCs w:val="32"/>
        </w:rPr>
        <w:t>目  录</w:t>
      </w:r>
    </w:p>
    <w:sdt>
      <w:sdtPr>
        <w:alias w:val="目录"/>
        <w:id w:val="147459857"/>
      </w:sdtPr>
      <w:sdtContent>
        <w:p w14:paraId="1C9CD6DE">
          <w:pPr>
            <w:rPr>
              <w:rFonts w:ascii="Times New Roman" w:hAnsi="Times New Roman" w:eastAsia="宋体"/>
              <w:sz w:val="24"/>
              <w:szCs w:val="24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137AAB6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_Toc23790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_Toc23790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B6AFCF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_Toc9658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 项目背景与目标</w:t>
          </w:r>
          <w:r>
            <w:tab/>
          </w:r>
          <w:r>
            <w:fldChar w:fldCharType="begin"/>
          </w:r>
          <w:r>
            <w:instrText xml:space="preserve"> PAGEREF _Toc9658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B0242C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_Toc16749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1.1 机器人平台</w:t>
          </w:r>
          <w:r>
            <w:tab/>
          </w:r>
          <w:r>
            <w:fldChar w:fldCharType="begin"/>
          </w:r>
          <w:r>
            <w:instrText xml:space="preserve"> PAGEREF _Toc16749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E900E1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_Toc20929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1.2 核心挑战</w:t>
          </w:r>
          <w:r>
            <w:tab/>
          </w:r>
          <w:r>
            <w:fldChar w:fldCharType="begin"/>
          </w:r>
          <w:r>
            <w:instrText xml:space="preserve"> PAGEREF _Toc20929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F3685B4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_Toc25961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2 系统总体架构</w:t>
          </w:r>
          <w:r>
            <w:tab/>
          </w:r>
          <w:r>
            <w:fldChar w:fldCharType="begin"/>
          </w:r>
          <w:r>
            <w:instrText xml:space="preserve"> PAGEREF _Toc25961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F27A4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_Toc20409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 技术创新点详述</w:t>
          </w:r>
          <w:r>
            <w:tab/>
          </w:r>
          <w:r>
            <w:fldChar w:fldCharType="begin"/>
          </w:r>
          <w:r>
            <w:instrText xml:space="preserve"> PAGEREF _Toc20409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9FBA0C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_Toc1892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 闭链四连杆 + 恒力气弹簧的高保真建模与前馈补偿</w:t>
          </w:r>
          <w:r>
            <w:tab/>
          </w:r>
          <w:r>
            <w:fldChar w:fldCharType="begin"/>
          </w:r>
          <w:r>
            <w:instrText xml:space="preserve"> PAGEREF _Toc1892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A9A0FD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_Toc2369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3.2 单一参数源 + 版本化 ONNX 自描述契约</w:t>
          </w:r>
          <w:r>
            <w:tab/>
          </w:r>
          <w:r>
            <w:fldChar w:fldCharType="begin"/>
          </w:r>
          <w:r>
            <w:instrText xml:space="preserve"> PAGEREF _Toc2369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12135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_Toc8960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3.3 训练 / sim2sim / sim2real 共用运行时与物理节拍级动作延迟</w:t>
          </w:r>
          <w:r>
            <w:tab/>
          </w:r>
          <w:r>
            <w:fldChar w:fldCharType="begin"/>
          </w:r>
          <w:r>
            <w:instrText xml:space="preserve"> PAGEREF _Toc8960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2CE49A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_Toc27120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3.4 面向构型空间的观测编码</w:t>
          </w:r>
          <w:r>
            <w:tab/>
          </w:r>
          <w:r>
            <w:fldChar w:fldCharType="begin"/>
          </w:r>
          <w:r>
            <w:instrText xml:space="preserve"> PAGEREF _Toc27120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366BC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_Toc16909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3.5 可审计的域随机化与特权观测包 v2</w:t>
          </w:r>
          <w:r>
            <w:tab/>
          </w:r>
          <w:r>
            <w:fldChar w:fldCharType="begin"/>
          </w:r>
          <w:r>
            <w:instrText xml:space="preserve"> PAGEREF _Toc16909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AD641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_Toc13983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3.6 显式 vx 观测器与改进的 CTS 教师-学生框架</w:t>
          </w:r>
          <w:r>
            <w:tab/>
          </w:r>
          <w:r>
            <w:fldChar w:fldCharType="begin"/>
          </w:r>
          <w:r>
            <w:instrText xml:space="preserve"> PAGEREF _Toc13983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C502C6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_Toc5919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3.7 面向 MCU 片上推理的学生网络压缩（Student128）</w:t>
          </w:r>
          <w:r>
            <w:tab/>
          </w:r>
          <w:r>
            <w:fldChar w:fldCharType="begin"/>
          </w:r>
          <w:r>
            <w:instrText xml:space="preserve"> PAGEREF _Toc5919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880E4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_Toc23595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3.8 电机 T-N 包络与被动参数的工程化建模</w:t>
          </w:r>
          <w:r>
            <w:tab/>
          </w:r>
          <w:r>
            <w:fldChar w:fldCharType="begin"/>
          </w:r>
          <w:r>
            <w:instrText xml:space="preserve"> PAGEREF _Toc23595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29025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_Toc13778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3.9 实车振荡的被控对象级诊断与执行链滞后训练</w:t>
          </w:r>
          <w:r>
            <w:tab/>
          </w:r>
          <w:r>
            <w:fldChar w:fldCharType="begin"/>
          </w:r>
          <w:r>
            <w:instrText xml:space="preserve"> PAGEREF _Toc13778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54647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_Toc22828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3.10 一维相位时钟驱动的跳跃运动学参考模仿</w:t>
          </w:r>
          <w:r>
            <w:tab/>
          </w:r>
          <w:r>
            <w:fldChar w:fldCharType="begin"/>
          </w:r>
          <w:r>
            <w:instrText xml:space="preserve"> PAGEREF _Toc22828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D49609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_Toc7711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3.11 分列定价的地形课程与台阶专用奖励</w:t>
          </w:r>
          <w:r>
            <w:tab/>
          </w:r>
          <w:r>
            <w:fldChar w:fldCharType="begin"/>
          </w:r>
          <w:r>
            <w:instrText xml:space="preserve"> PAGEREF _Toc7711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89121B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_Toc17007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3.12 策略行为诊断方法论：反事实奖励账本与传递曲线扫描</w:t>
          </w:r>
          <w:r>
            <w:tab/>
          </w:r>
          <w:r>
            <w:fldChar w:fldCharType="begin"/>
          </w:r>
          <w:r>
            <w:instrText xml:space="preserve"> PAGEREF _Toc17007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B9131C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_Toc15220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3.13 GPU 同步治理与训练吞吐优化</w:t>
          </w:r>
          <w:r>
            <w:tab/>
          </w:r>
          <w:r>
            <w:fldChar w:fldCharType="begin"/>
          </w:r>
          <w:r>
            <w:instrText xml:space="preserve"> PAGEREF _Toc15220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67DE707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_Toc8246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4 创新点汇总</w:t>
          </w:r>
          <w:r>
            <w:tab/>
          </w:r>
          <w:r>
            <w:fldChar w:fldCharType="begin"/>
          </w:r>
          <w:r>
            <w:instrText xml:space="preserve"> PAGEREF _Toc8246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65BB06A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_Toc15723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5 局限性与后续工作</w:t>
          </w:r>
          <w:r>
            <w:tab/>
          </w:r>
          <w:r>
            <w:fldChar w:fldCharType="begin"/>
          </w:r>
          <w:r>
            <w:instrText xml:space="preserve"> PAGEREF _Toc15723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EDF92B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_Toc4750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附录 A  术语表</w:t>
          </w:r>
          <w:r>
            <w:tab/>
          </w:r>
          <w:r>
            <w:fldChar w:fldCharType="begin"/>
          </w:r>
          <w:r>
            <w:instrText xml:space="preserve"> PAGEREF _Toc4750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3B00DBC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_Toc8017 </w:instrText>
          </w:r>
          <w:r>
            <w:fldChar w:fldCharType="separate"/>
          </w:r>
          <w:r>
            <w:rPr>
              <w:rFonts w:ascii="Times New Roman" w:hAnsi="Times New Roman" w:eastAsia="黑体"/>
            </w:rPr>
            <w:t>附录 B  文档结构说明</w:t>
          </w:r>
          <w:r>
            <w:tab/>
          </w:r>
          <w:r>
            <w:fldChar w:fldCharType="begin"/>
          </w:r>
          <w:r>
            <w:instrText xml:space="preserve"> PAGEREF _Toc8017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6EB0B6D">
          <w:pPr>
            <w:pStyle w:val="9"/>
            <w:tabs>
              <w:tab w:val="right" w:leader="dot" w:pos="9026"/>
            </w:tabs>
          </w:pPr>
          <w:r>
            <w:fldChar w:fldCharType="end"/>
          </w:r>
        </w:p>
      </w:sdtContent>
    </w:sdt>
    <w:p w14:paraId="34296FCD">
      <w:pPr>
        <w:sectPr>
          <w:headerReference r:id="rId5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22B3D8AE">
      <w:pPr>
        <w:pStyle w:val="2"/>
      </w:pPr>
      <w:bookmarkStart w:id="0" w:name="_Toc23790"/>
      <w:r>
        <w:rPr>
          <w:rFonts w:ascii="Times New Roman" w:hAnsi="Times New Roman" w:eastAsia="黑体"/>
        </w:rPr>
        <w:t>摘要</w:t>
      </w:r>
      <w:bookmarkEnd w:id="0"/>
    </w:p>
    <w:p w14:paraId="34127D1E">
      <w:pPr>
        <w:ind w:firstLine="480"/>
      </w:pPr>
      <w:r>
        <w:rPr>
          <w:rFonts w:ascii="Times New Roman" w:hAnsi="Times New Roman" w:eastAsia="宋体"/>
        </w:rPr>
        <w:t>本项目面向 RoboMaster 轮腿机器人 SerialLeg（6 自由度：左右各一组闭链四连杆腿 + 一个驱动轮），构建了一套从 GPU 并行强化学习训练、ONNX 导出、原生 MuJoCo sim2sim 验证到真机（NX 与 STM32H723 片上推理）部署的完整链路。框架基于 MJLab（MuJoCo-Warp GPU 加速）与 PPO，覆盖平地行走、粗糙地形与台阶、跳跃等任务。</w:t>
      </w:r>
    </w:p>
    <w:p w14:paraId="29B144E5">
      <w:pPr>
        <w:ind w:firstLine="480"/>
      </w:pPr>
      <w:r>
        <w:rPr>
          <w:rFonts w:ascii="Times New Roman" w:hAnsi="Times New Roman" w:eastAsia="宋体"/>
        </w:rPr>
        <w:t>本文按“背景问题 → 技术方案 → 实现位置 → 验证效果”的结构，逐条说明项目在</w:t>
      </w:r>
      <w:r>
        <w:rPr>
          <w:rFonts w:ascii="Times New Roman" w:hAnsi="Times New Roman" w:eastAsia="宋体"/>
          <w:b/>
          <w:bCs/>
        </w:rPr>
        <w:t>机构建模、训练-部署一致性、状态估计、域随机化、执行器建模、实车问题诊断、运动技能学习与训练工程</w:t>
      </w:r>
      <w:r>
        <w:rPr>
          <w:rFonts w:ascii="Times New Roman" w:hAnsi="Times New Roman" w:eastAsia="宋体"/>
        </w:rPr>
        <w:t>八个方向上的 13 项创新点。每一项均对应仓库中的具体代码或实验记录；尚未完成或已撤除的工作在第 5 章单列说明，不计入创新点。</w:t>
      </w:r>
    </w:p>
    <w:p w14:paraId="43442B25">
      <w:r>
        <w:rPr>
          <w:rFonts w:ascii="Times New Roman" w:hAnsi="Times New Roman" w:eastAsia="宋体"/>
          <w:b/>
          <w:bCs/>
        </w:rPr>
        <w:t>关键词：</w:t>
      </w:r>
      <w:r>
        <w:rPr>
          <w:rFonts w:ascii="Times New Roman" w:hAnsi="Times New Roman" w:eastAsia="宋体"/>
        </w:rPr>
        <w:t>轮腿机器人；强化学习；闭链四连杆；sim2real；教师-学生网络；嵌入式部署</w:t>
      </w:r>
    </w:p>
    <w:p w14:paraId="03E03AA7">
      <w:pPr>
        <w:pStyle w:val="2"/>
      </w:pPr>
      <w:bookmarkStart w:id="1" w:name="_Toc9658"/>
      <w:r>
        <w:rPr>
          <w:rFonts w:ascii="Times New Roman" w:hAnsi="Times New Roman" w:eastAsia="黑体"/>
        </w:rPr>
        <w:t>1 项目背景与目标</w:t>
      </w:r>
      <w:bookmarkEnd w:id="1"/>
    </w:p>
    <w:p w14:paraId="6A34DE2F">
      <w:pPr>
        <w:pStyle w:val="3"/>
      </w:pPr>
      <w:bookmarkStart w:id="2" w:name="_Toc16749"/>
      <w:r>
        <w:rPr>
          <w:rFonts w:ascii="Times New Roman" w:hAnsi="Times New Roman" w:eastAsia="黑体"/>
        </w:rPr>
        <w:t>1.1 机器人平台</w:t>
      </w:r>
      <w:bookmarkEnd w:id="2"/>
    </w:p>
    <w:p w14:paraId="2FC66219">
      <w:pPr>
        <w:ind w:firstLine="480"/>
      </w:pPr>
      <w:r>
        <w:rPr>
          <w:rFonts w:ascii="Times New Roman" w:hAnsi="Times New Roman" w:eastAsia="宋体"/>
        </w:rPr>
        <w:t>SerialLeg 的所有电机都布置在机身内部，通过共轴链轮传动；膝关节由“驱动杆 AB → 连杆 BC → 小腿上段 CD”组成的四连杆带动，并装有一根 300 N 气弹簧。这种闭链 + 弹簧结构在提升负载能力的同时，也让“关节角—电机角—轮心位置”之间的关系变成非线性，是仿真建模与策略学习的首要难点。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826"/>
      </w:tblGrid>
      <w:tr w14:paraId="6CCC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10B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F69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参数</w:t>
            </w:r>
          </w:p>
        </w:tc>
      </w:tr>
      <w:tr w14:paraId="21AFA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543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自由度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524D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6（policy 顺序 LF0 / LB / RF0 / RB / L_WHEEL / R_WHEEL）</w:t>
            </w:r>
          </w:p>
        </w:tc>
      </w:tr>
      <w:tr w14:paraId="681A1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82DAE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腿部电机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D56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DM8009P，峰值 40 N·m / 额定 20 N·m，空载 16.76 rad/s</w:t>
            </w:r>
          </w:p>
        </w:tc>
      </w:tr>
      <w:tr w14:paraId="65145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975B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轮部电机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B73F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M3508（19:1 / 14:1 两种口径），额定约 3 N·m</w:t>
            </w:r>
          </w:p>
        </w:tc>
      </w:tr>
      <w:tr w14:paraId="0A42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1B066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控制方式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C644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腿部关节位置目标 + 轮子速度目标；物理 200 Hz、策略 50 Hz</w:t>
            </w:r>
          </w:p>
        </w:tc>
      </w:tr>
      <w:tr w14:paraId="2B84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4E0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部署平台</w:t>
            </w:r>
          </w:p>
        </w:tc>
        <w:tc>
          <w:tcPr>
            <w:tcW w:w="68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A3B0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NX（USB CDC 下发目标，STM32 1 kHz PD）→ STM32H723 片上推理</w:t>
            </w:r>
          </w:p>
        </w:tc>
      </w:tr>
    </w:tbl>
    <w:p w14:paraId="55132A86">
      <w:pPr>
        <w:spacing w:before="60" w:after="200"/>
        <w:jc w:val="center"/>
      </w:pPr>
      <w:r>
        <w:rPr>
          <w:rFonts w:ascii="Times New Roman" w:hAnsi="Times New Roman" w:eastAsia="黑体"/>
          <w:color w:val="404040"/>
          <w:sz w:val="20"/>
          <w:szCs w:val="20"/>
        </w:rPr>
        <w:t>表 1  SerialLeg 平台主要参数</w:t>
      </w:r>
    </w:p>
    <w:p w14:paraId="03103E59">
      <w:pPr>
        <w:pStyle w:val="3"/>
      </w:pPr>
      <w:bookmarkStart w:id="3" w:name="_Toc20929"/>
      <w:r>
        <w:rPr>
          <w:rFonts w:ascii="Times New Roman" w:hAnsi="Times New Roman" w:eastAsia="黑体"/>
        </w:rPr>
        <w:t>1.2 核心挑战</w:t>
      </w:r>
      <w:bookmarkEnd w:id="3"/>
    </w:p>
    <w:p w14:paraId="20638681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sim2real gap 大</w:t>
      </w:r>
      <w:r>
        <w:rPr>
          <w:rFonts w:ascii="Times New Roman" w:hAnsi="Times New Roman" w:eastAsia="宋体"/>
        </w:rPr>
        <w:t>：闭链 + 气弹簧 + 电机 T-N 特性 + 执行链滞后，任何一项建模偏差都会在真机上放大为振荡或跟踪失效。</w:t>
      </w:r>
    </w:p>
    <w:p w14:paraId="6D284F49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参数漂移</w:t>
      </w:r>
      <w:r>
        <w:rPr>
          <w:rFonts w:ascii="Times New Roman" w:hAnsi="Times New Roman" w:eastAsia="宋体"/>
        </w:rPr>
        <w:t>：训练端与验证端若各自维护动作缩放、默认姿态、观测布局、延迟，任何一处不同步都会制造难以定位的 sim2sim gap。</w:t>
      </w:r>
    </w:p>
    <w:p w14:paraId="3B8BB686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部署资源受限</w:t>
      </w:r>
      <w:r>
        <w:rPr>
          <w:rFonts w:ascii="Times New Roman" w:hAnsi="Times New Roman" w:eastAsia="宋体"/>
        </w:rPr>
        <w:t>：STM32H723 片内 Flash 仅 768 KiB，控制周期 20 ms，原始策略网络放不下。</w:t>
      </w:r>
    </w:p>
    <w:p w14:paraId="13974467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本体感知受限</w:t>
      </w:r>
      <w:r>
        <w:rPr>
          <w:rFonts w:ascii="Times New Roman" w:hAnsi="Times New Roman" w:eastAsia="宋体"/>
        </w:rPr>
        <w:t>：部署时没有线速度传感器，而速度跟踪恰恰最依赖 vx。</w:t>
      </w:r>
    </w:p>
    <w:p w14:paraId="3FDEC27A">
      <w:pPr>
        <w:pStyle w:val="2"/>
      </w:pPr>
      <w:bookmarkStart w:id="4" w:name="_Toc25961"/>
      <w:r>
        <w:rPr>
          <w:rFonts w:ascii="Times New Roman" w:hAnsi="Times New Roman" w:eastAsia="黑体"/>
        </w:rPr>
        <w:t>2 系统总体架构</w:t>
      </w:r>
      <w:bookmarkEnd w:id="4"/>
    </w:p>
    <w:p w14:paraId="4D09B9BB">
      <w:pPr>
        <w:ind w:firstLine="480"/>
      </w:pPr>
      <w:r>
        <w:rPr>
          <w:rFonts w:ascii="Times New Roman" w:hAnsi="Times New Roman" w:eastAsia="宋体"/>
        </w:rPr>
        <w:t>仓库由五个 Python 包和一个运行时子模块组成。设计的核心原则是“</w:t>
      </w:r>
      <w:r>
        <w:rPr>
          <w:rFonts w:ascii="Times New Roman" w:hAnsi="Times New Roman" w:eastAsia="宋体"/>
          <w:b/>
          <w:bCs/>
        </w:rPr>
        <w:t>同源</w:t>
      </w:r>
      <w:r>
        <w:rPr>
          <w:rFonts w:ascii="Times New Roman" w:hAnsi="Times New Roman" w:eastAsia="宋体"/>
        </w:rPr>
        <w:t xml:space="preserve">”：所有会影响策略输入输出语义的常量只在 </w:t>
      </w:r>
      <w:r>
        <w:rPr>
          <w:rFonts w:ascii="Consolas" w:hAnsi="Consolas" w:eastAsia="宋体"/>
          <w:color w:val="7F3F00"/>
          <w:sz w:val="21"/>
          <w:szCs w:val="21"/>
        </w:rPr>
        <w:t>se3_shared</w:t>
      </w:r>
      <w:r>
        <w:rPr>
          <w:rFonts w:ascii="Times New Roman" w:hAnsi="Times New Roman" w:eastAsia="宋体"/>
        </w:rPr>
        <w:t xml:space="preserve"> 定义一次，并随 ONNX 一起导出为自描述契约；sim2sim 与真机共用同一个只依赖 NumPy 与 ONNX Runtime 的 </w:t>
      </w:r>
      <w:r>
        <w:rPr>
          <w:rFonts w:ascii="Consolas" w:hAnsi="Consolas" w:eastAsia="宋体"/>
          <w:color w:val="7F3F00"/>
          <w:sz w:val="21"/>
          <w:szCs w:val="21"/>
        </w:rPr>
        <w:t>se3_runtime</w:t>
      </w:r>
      <w:r>
        <w:rPr>
          <w:rFonts w:ascii="Times New Roman" w:hAnsi="Times New Roman" w:eastAsia="宋体"/>
        </w:rPr>
        <w:t>。</w:t>
      </w:r>
    </w:p>
    <w:p w14:paraId="1268C053">
      <w:pPr>
        <w:spacing w:before="120"/>
        <w:jc w:val="center"/>
      </w:pPr>
      <w:r>
        <w:drawing>
          <wp:inline distT="0" distB="0" distL="0" distR="0">
            <wp:extent cx="5715000" cy="27146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61E8">
      <w:pPr>
        <w:spacing w:before="60" w:after="200"/>
        <w:jc w:val="center"/>
      </w:pPr>
      <w:r>
        <w:rPr>
          <w:rFonts w:ascii="Times New Roman" w:hAnsi="Times New Roman" w:eastAsia="黑体"/>
          <w:color w:val="404040"/>
          <w:sz w:val="20"/>
          <w:szCs w:val="20"/>
        </w:rPr>
        <w:t>图 1  训练—导出—验证—部署数据流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726"/>
      </w:tblGrid>
      <w:tr w14:paraId="164D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5E20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F83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职责</w:t>
            </w:r>
          </w:p>
        </w:tc>
      </w:tr>
      <w:tr w14:paraId="12F33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DCBBE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se3_shared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EEE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单一参数源：关节语义、默认姿态、PD、T-N 电机模型、四连杆、观测与动作语义、延迟配置</w:t>
            </w:r>
          </w:p>
        </w:tc>
      </w:tr>
      <w:tr w14:paraId="765C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6CD5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se3_train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B9A6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MJLab 训练；</w:t>
            </w: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tasks/&lt;task&gt;/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每个目录是独立任务（rough / flat / stair / jump_* / wheel_dog），</w:t>
            </w: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mdp/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为共享 MDP 代码</w:t>
            </w:r>
          </w:p>
        </w:tc>
      </w:tr>
      <w:tr w14:paraId="28DD8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4937E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se3_jump_to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DCA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跳跃运动学参考轨迹生成与回放</w:t>
            </w:r>
          </w:p>
        </w:tc>
      </w:tr>
      <w:tr w14:paraId="2EF2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E7D8C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se3_tools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4C6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关节诊断；按 MJCF hash 校验的恢复状态缓存</w:t>
            </w:r>
          </w:p>
        </w:tc>
      </w:tr>
      <w:tr w14:paraId="531E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5890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se3_runtime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C2DD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ONNX 共用运行时：观测构造、动作管线、延迟、PD/T-N、控制循环，全部只实现一次</w:t>
            </w:r>
          </w:p>
        </w:tc>
      </w:tr>
      <w:tr w14:paraId="49EF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B369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se3_runtime_mujoco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8DC2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原生 MuJoCo + Viser 的 sim2sim adapter，常驻 ONNX 浏览器与热切换</w:t>
            </w:r>
          </w:p>
        </w:tc>
      </w:tr>
      <w:tr w14:paraId="0638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D6C6">
            <w:pPr>
              <w:spacing w:before="0" w:after="0" w:line="300" w:lineRule="auto"/>
            </w:pPr>
            <w:r>
              <w:rPr>
                <w:rFonts w:ascii="Consolas" w:hAnsi="Consolas" w:eastAsia="宋体"/>
                <w:color w:val="7F3F00"/>
                <w:sz w:val="21"/>
                <w:szCs w:val="21"/>
              </w:rPr>
              <w:t>se3_runtime_nx</w:t>
            </w:r>
          </w:p>
        </w:tc>
        <w:tc>
          <w:tcPr>
            <w:tcW w:w="67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9CF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真机 adapter，USB CDC 协议 v3（CRC16）连接 STM32 下位机</w:t>
            </w:r>
          </w:p>
        </w:tc>
      </w:tr>
    </w:tbl>
    <w:p w14:paraId="5D66F8D3">
      <w:pPr>
        <w:spacing w:before="60" w:after="200"/>
        <w:jc w:val="center"/>
      </w:pPr>
      <w:r>
        <w:rPr>
          <w:rFonts w:ascii="Times New Roman" w:hAnsi="Times New Roman" w:eastAsia="黑体"/>
          <w:color w:val="404040"/>
          <w:sz w:val="20"/>
          <w:szCs w:val="20"/>
        </w:rPr>
        <w:t>表 2  仓库模块划分</w:t>
      </w:r>
    </w:p>
    <w:p w14:paraId="01316D26">
      <w:pPr>
        <w:pStyle w:val="2"/>
      </w:pPr>
      <w:bookmarkStart w:id="5" w:name="_Toc20409"/>
      <w:r>
        <w:rPr>
          <w:rFonts w:ascii="Times New Roman" w:hAnsi="Times New Roman" w:eastAsia="黑体"/>
        </w:rPr>
        <w:t>3 技术创新点详述</w:t>
      </w:r>
      <w:bookmarkEnd w:id="5"/>
    </w:p>
    <w:p w14:paraId="212CBC6E">
      <w:pPr>
        <w:pStyle w:val="3"/>
      </w:pPr>
      <w:bookmarkStart w:id="6" w:name="_Toc1892"/>
      <w:r>
        <w:rPr>
          <w:rFonts w:ascii="Times New Roman" w:hAnsi="Times New Roman" w:eastAsia="黑体"/>
        </w:rPr>
        <w:t>3.1 闭链四连杆 + 恒力气弹簧的高保真建模与前馈补偿</w:t>
      </w:r>
      <w:bookmarkEnd w:id="6"/>
    </w:p>
    <w:p w14:paraId="5E44923D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膝部气弹簧在站姿下每根主动杆贡献约 11–18.6 N·m，相当于电机额定力矩的 52%–93%。若把腿简化为串联链、忽略弹簧，仿真中的力矩需求、站高和限幅区间都会与真机严重不符。</w:t>
      </w:r>
    </w:p>
    <w:p w14:paraId="0A010D5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7D7ED37E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MJCF 中用 </w:t>
      </w:r>
      <w:r>
        <w:rPr>
          <w:rFonts w:ascii="Consolas" w:hAnsi="Consolas" w:eastAsia="宋体"/>
          <w:color w:val="7F3F00"/>
          <w:sz w:val="21"/>
          <w:szCs w:val="21"/>
        </w:rPr>
        <w:t>connect</w:t>
      </w:r>
      <w:r>
        <w:rPr>
          <w:rFonts w:ascii="Times New Roman" w:hAnsi="Times New Roman" w:eastAsia="宋体"/>
        </w:rPr>
        <w:t xml:space="preserve"> 等式约束闭合四连杆，用 fixed tendon 把两主动杆夹角限制在 0–1.5095 rad，并把被动轴限定在正常装配分支，防止数值上穿越到镜像解。</w:t>
      </w:r>
    </w:p>
    <w:p w14:paraId="09A1A3A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气弹簧建模为 spatial tendon + </w:t>
      </w:r>
      <w:r>
        <w:rPr>
          <w:rFonts w:ascii="Consolas" w:hAnsi="Consolas" w:eastAsia="宋体"/>
          <w:color w:val="7F3F00"/>
          <w:sz w:val="21"/>
          <w:szCs w:val="21"/>
        </w:rPr>
        <w:t>general</w:t>
      </w:r>
      <w:r>
        <w:rPr>
          <w:rFonts w:ascii="Times New Roman" w:hAnsi="Times New Roman" w:eastAsia="宋体"/>
        </w:rPr>
        <w:t xml:space="preserve"> actuator（</w:t>
      </w:r>
      <w:r>
        <w:rPr>
          <w:rFonts w:ascii="Consolas" w:hAnsi="Consolas" w:eastAsia="宋体"/>
          <w:color w:val="7F3F00"/>
          <w:sz w:val="21"/>
          <w:szCs w:val="21"/>
        </w:rPr>
        <w:t>gainprm=0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biasprm=300</w:t>
      </w:r>
      <w:r>
        <w:rPr>
          <w:rFonts w:ascii="Times New Roman" w:hAnsi="Times New Roman" w:eastAsia="宋体"/>
        </w:rPr>
        <w:t>），即与长度无关的 300 N 恒力，挂点 P₁ 在大腿、P₂ 在小腿，跨过膝轴。</w:t>
      </w:r>
    </w:p>
    <w:p w14:paraId="55F11BA9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fourbar.py</w:t>
      </w:r>
      <w:r>
        <w:rPr>
          <w:rFonts w:ascii="Times New Roman" w:hAnsi="Times New Roman" w:eastAsia="宋体"/>
        </w:rPr>
        <w:t xml:space="preserve"> 用 8192 点查找表 + 解析解，实现主动杆角、膝角与轮心 xz 坐标的双向互换，供默认姿态、跳跃参考与前馈共用。</w:t>
      </w:r>
    </w:p>
    <w:p w14:paraId="571E6C58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电机侧可选叠加弹簧等效力矩前馈 τ = −F·(dL/dθ)·(dθ/dα)，在 PD 之后、T-N 限幅之前加入，使限幅口径与真机固件一致；训练端（torch）与运行时（NumPy）各有一份实现，并强制同步。</w:t>
      </w:r>
    </w:p>
    <w:p w14:paraId="0A61435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弹簧力纳入域随机化（左右腿独立 ×0.9–1.5），并作为 2 维特权观测提供给 critic。</w:t>
      </w:r>
    </w:p>
    <w:p w14:paraId="7340E46C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assets/robots/serialleg/mjcf/serialleg_closed_chain_v3_train_obb_trim.xml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src/se3_shared/fourbar.py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src/se3_train/mdp/actions.py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se3_runtime/_serialleg_v1.py</w:t>
      </w:r>
      <w:r>
        <w:rPr>
          <w:rFonts w:ascii="Times New Roman" w:hAnsi="Times New Roman" w:eastAsia="宋体"/>
        </w:rPr>
        <w:t xml:space="preserve">；校验脚本 </w:t>
      </w:r>
      <w:r>
        <w:rPr>
          <w:rFonts w:ascii="Consolas" w:hAnsi="Consolas" w:eastAsia="宋体"/>
          <w:color w:val="7F3F00"/>
          <w:sz w:val="21"/>
          <w:szCs w:val="21"/>
        </w:rPr>
        <w:t>scripts/check_knee_spring_mjwarp_parity.py</w:t>
      </w:r>
      <w:r>
        <w:rPr>
          <w:rFonts w:ascii="Times New Roman" w:hAnsi="Times New Roman" w:eastAsia="宋体"/>
        </w:rPr>
        <w:t xml:space="preserve">，固件补偿表导出 </w:t>
      </w:r>
      <w:r>
        <w:rPr>
          <w:rFonts w:ascii="Consolas" w:hAnsi="Consolas" w:eastAsia="宋体"/>
          <w:color w:val="7F3F00"/>
          <w:sz w:val="21"/>
          <w:szCs w:val="21"/>
        </w:rPr>
        <w:t>scripts/export_knee_spring_firmware.py</w:t>
      </w:r>
      <w:r>
        <w:rPr>
          <w:rFonts w:ascii="Times New Roman" w:hAnsi="Times New Roman" w:eastAsia="宋体"/>
        </w:rPr>
        <w:t>。</w:t>
      </w:r>
    </w:p>
    <w:p w14:paraId="2E9BAF68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4096 组随机位姿下，运行时与共享实现偏差为 0，与 torch float64 偏差 1.6×10⁻¹¹；实测执行器广义力与理论值之比为 1.000000。零动作闭环站高：无弹簧 0.1849 m、有弹簧 0.2537 m、弹簧 + 前馈 0.2011 m，定量说明了弹簧不可忽略。</w:t>
      </w:r>
    </w:p>
    <w:p w14:paraId="6ABEA50A">
      <w:pPr>
        <w:pStyle w:val="3"/>
      </w:pPr>
      <w:bookmarkStart w:id="7" w:name="_Toc2369"/>
      <w:r>
        <w:rPr>
          <w:rFonts w:ascii="Times New Roman" w:hAnsi="Times New Roman" w:eastAsia="黑体"/>
        </w:rPr>
        <w:t>3.2 单一参数源 + 版本化 ONNX 自描述契约</w:t>
      </w:r>
      <w:bookmarkEnd w:id="7"/>
    </w:p>
    <w:p w14:paraId="2E81AA2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动作缩放、默认姿态、观测顺序、控制频率、延迟——任意一处在训练端与验证端不一致，都会制造“策略本身没问题、换个仿真器就失效”的 sim2sim gap，而且极难定位。</w:t>
      </w:r>
    </w:p>
    <w:p w14:paraId="54363ADF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0A7F065E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se3_shared</w:t>
      </w:r>
      <w:r>
        <w:rPr>
          <w:rFonts w:ascii="Times New Roman" w:hAnsi="Times New Roman" w:eastAsia="宋体"/>
        </w:rPr>
        <w:t xml:space="preserve"> 以 Pydantic 模型（</w:t>
      </w:r>
      <w:r>
        <w:rPr>
          <w:rFonts w:ascii="Consolas" w:hAnsi="Consolas" w:eastAsia="宋体"/>
          <w:color w:val="7F3F00"/>
          <w:sz w:val="21"/>
          <w:szCs w:val="21"/>
        </w:rPr>
        <w:t>RobotConfig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ActionDelayConfig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JointGroup</w:t>
      </w:r>
      <w:r>
        <w:rPr>
          <w:rFonts w:ascii="Times New Roman" w:hAnsi="Times New Roman" w:eastAsia="宋体"/>
        </w:rPr>
        <w:t>）集中定义全部机器人常量；关节一律按名字解析，避免闭链后按 qpos 顺序猜关节的错误。</w:t>
      </w:r>
    </w:p>
    <w:p w14:paraId="5005508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默认站姿按指令高度生成（算法 </w:t>
      </w:r>
      <w:r>
        <w:rPr>
          <w:rFonts w:ascii="Consolas" w:hAnsi="Consolas" w:eastAsia="宋体"/>
          <w:color w:val="7F3F00"/>
          <w:sz w:val="21"/>
          <w:szCs w:val="21"/>
        </w:rPr>
        <w:t>serialleg_height_conditioned_policy_default.v2</w:t>
      </w:r>
      <w:r>
        <w:rPr>
          <w:rFonts w:ascii="Times New Roman" w:hAnsi="Times New Roman" w:eastAsia="宋体"/>
        </w:rPr>
        <w:t>），令轮心 x = −29.59 mm，使整机质心正对轮轴，0.20–0.38 m 高度范围内残差 −0.14…+5.2 mm。</w:t>
      </w:r>
    </w:p>
    <w:p w14:paraId="131675B0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保存 checkpoint 时自动从 live env 导出同名 ONNX，嵌入 </w:t>
      </w:r>
      <w:r>
        <w:rPr>
          <w:rFonts w:ascii="Consolas" w:hAnsi="Consolas" w:eastAsia="宋体"/>
          <w:color w:val="7F3F00"/>
          <w:sz w:val="21"/>
          <w:szCs w:val="21"/>
        </w:rPr>
        <w:t>se3.meta.v2</w:t>
      </w:r>
      <w:r>
        <w:rPr>
          <w:rFonts w:ascii="Times New Roman" w:hAnsi="Times New Roman" w:eastAsia="宋体"/>
        </w:rPr>
        <w:t xml:space="preserve"> 描述：时序、观测项顺序/缩放/裁剪/历史长度、命令部署包络、PD、armature、T-N 曲线、气弹簧与动作 decoder；临时文件通过一致性检查后才原子替换。</w:t>
      </w:r>
    </w:p>
    <w:p w14:paraId="23112B1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运行时以 ONNX 计算图为 I/O 唯一事实来源，自动识别 MLP / History-MLP / GRU，无需人工配置。</w:t>
      </w:r>
    </w:p>
    <w:p w14:paraId="4015A74D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src/se3_shared/*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src/se3_train/onnx_metadata.py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se3_runtime/policy_descriptor.py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policy_contract.py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policy_bundle.py</w:t>
      </w:r>
      <w:r>
        <w:rPr>
          <w:rFonts w:ascii="Times New Roman" w:hAnsi="Times New Roman" w:eastAsia="宋体"/>
        </w:rPr>
        <w:t>。</w:t>
      </w:r>
    </w:p>
    <w:p w14:paraId="356B0D28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 xml:space="preserve">有 </w:t>
      </w:r>
      <w:r>
        <w:rPr>
          <w:rFonts w:ascii="Consolas" w:hAnsi="Consolas" w:eastAsia="宋体"/>
          <w:color w:val="7F3F00"/>
          <w:sz w:val="21"/>
          <w:szCs w:val="21"/>
        </w:rPr>
        <w:t>tests/test_onnx_metadata.py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test_default_pose_balance.py</w:t>
      </w:r>
      <w:r>
        <w:rPr>
          <w:rFonts w:ascii="Times New Roman" w:hAnsi="Times New Roman" w:eastAsia="宋体"/>
        </w:rPr>
        <w:t xml:space="preserve"> 等单测覆盖；旧版 </w:t>
      </w:r>
      <w:r>
        <w:rPr>
          <w:rFonts w:ascii="Consolas" w:hAnsi="Consolas" w:eastAsia="宋体"/>
          <w:color w:val="7F3F00"/>
          <w:sz w:val="21"/>
          <w:szCs w:val="21"/>
        </w:rPr>
        <w:t>se3.meta.v1</w:t>
      </w:r>
      <w:r>
        <w:rPr>
          <w:rFonts w:ascii="Times New Roman" w:hAnsi="Times New Roman" w:eastAsia="宋体"/>
        </w:rPr>
        <w:t xml:space="preserve"> 还做 sha256 契约哈希 + MJCF 哈希的严格校验。W&amp;B 镜像机可按 run 的 commit 自动开 worktree 重新导出 ONNX，任意历史实验可复现。</w:t>
      </w:r>
    </w:p>
    <w:p w14:paraId="7677DBE8">
      <w:pPr>
        <w:pStyle w:val="3"/>
      </w:pPr>
      <w:bookmarkStart w:id="8" w:name="_Toc8960"/>
      <w:r>
        <w:rPr>
          <w:rFonts w:ascii="Times New Roman" w:hAnsi="Times New Roman" w:eastAsia="黑体"/>
        </w:rPr>
        <w:t>3.3 训练 / sim2sim / sim2real 共用运行时与物理节拍级动作延迟</w:t>
      </w:r>
      <w:bookmarkEnd w:id="8"/>
    </w:p>
    <w:p w14:paraId="38EAB982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动作延迟只有几毫秒，但在 50 Hz 策略、200 Hz 物理的双速率系统里，若按策略节拍近似延迟，等于凭空多出或少掉一个物理步，平衡类任务对此非常敏感；真机侧若推理时钟与固件时钟不同步，观测还会陈旧 0–10 ms 并持续漂移。</w:t>
      </w:r>
    </w:p>
    <w:p w14:paraId="1F3DF4E3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5BB1FE52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PolicyRuntime</w:t>
      </w:r>
      <w:r>
        <w:rPr>
          <w:rFonts w:ascii="Times New Roman" w:hAnsi="Times New Roman" w:eastAsia="宋体"/>
        </w:rPr>
        <w:t xml:space="preserve"> 统一管理上一帧动作、GRU 隐状态与 History 缓冲，episode reset 时一并清零；sim2sim 与真机 adapter 都只能调用它，不得各自实现观测/动作数学。</w:t>
      </w:r>
    </w:p>
    <w:p w14:paraId="4118A7E4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PolicyActionPipeline</w:t>
      </w:r>
      <w:r>
        <w:rPr>
          <w:rFonts w:ascii="Times New Roman" w:hAnsi="Times New Roman" w:eastAsia="宋体"/>
        </w:rPr>
        <w:t xml:space="preserve"> 在策略节拍只“提交”动作，在每个物理节拍调用 </w:t>
      </w:r>
      <w:r>
        <w:rPr>
          <w:rFonts w:ascii="Consolas" w:hAnsi="Consolas" w:eastAsia="宋体"/>
          <w:color w:val="7F3F00"/>
          <w:sz w:val="21"/>
          <w:szCs w:val="21"/>
        </w:rPr>
        <w:t>advance_physics_tick</w:t>
      </w:r>
      <w:r>
        <w:rPr>
          <w:rFonts w:ascii="Times New Roman" w:hAnsi="Times New Roman" w:eastAsia="宋体"/>
        </w:rPr>
        <w:t xml:space="preserve"> 推进 FIFO；训练端 </w:t>
      </w:r>
      <w:r>
        <w:rPr>
          <w:rFonts w:ascii="Consolas" w:hAnsi="Consolas" w:eastAsia="宋体"/>
          <w:color w:val="7F3F00"/>
          <w:sz w:val="21"/>
          <w:szCs w:val="21"/>
        </w:rPr>
        <w:t>SerialLegDelayedAction</w:t>
      </w:r>
      <w:r>
        <w:rPr>
          <w:rFonts w:ascii="Times New Roman" w:hAnsi="Times New Roman" w:eastAsia="宋体"/>
        </w:rPr>
        <w:t xml:space="preserve"> 同样逐物理子步移位，并在 reset 时逐 env 采样延迟步数。</w:t>
      </w:r>
    </w:p>
    <w:p w14:paraId="71B0F36A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延迟范围随 ONNX 契约导出（Rough 任务 0–10 ms，即 0/1/2 步各 1/3）；真机 runtime 默认把延迟覆盖为 0，因为物理延迟已真实存在，不应重复叠加。</w:t>
      </w:r>
    </w:p>
    <w:p w14:paraId="5BD937EE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真机 adapter 由下位机 </w:t>
      </w:r>
      <w:r>
        <w:rPr>
          <w:rFonts w:ascii="Consolas" w:hAnsi="Consolas" w:eastAsia="宋体"/>
          <w:color w:val="7F3F00"/>
          <w:sz w:val="21"/>
          <w:szCs w:val="21"/>
        </w:rPr>
        <w:t>tick_ms</w:t>
      </w:r>
      <w:r>
        <w:rPr>
          <w:rFonts w:ascii="Times New Roman" w:hAnsi="Times New Roman" w:eastAsia="宋体"/>
        </w:rPr>
        <w:t xml:space="preserve"> 事件驱动：收到 STATE 帧且距上次推理已过 3/4 周期才推理，使推理与固件时钟锁相。</w:t>
      </w:r>
    </w:p>
    <w:p w14:paraId="6286FB9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se3_runtime/policy_runtime.py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policy_action.py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control_loop.py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se3_runtime_nx/adapter.py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protocol.py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attitude.py</w:t>
      </w:r>
      <w:r>
        <w:rPr>
          <w:rFonts w:ascii="Times New Roman" w:hAnsi="Times New Roman" w:eastAsia="宋体"/>
        </w:rPr>
        <w:t>（两条独立姿态通路交叉校验固件坐标重映射）。</w:t>
      </w:r>
    </w:p>
    <w:p w14:paraId="4D99F4B9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训练端、sim2sim、真机三处只有一份观测/动作实现，从结构上消除了“三份代码各改各的”这一类 bug；锁相推理消除了早期自由时钟方案中观测陈旧随时间漂移的问题。</w:t>
      </w:r>
    </w:p>
    <w:p w14:paraId="19865D52">
      <w:pPr>
        <w:pStyle w:val="3"/>
      </w:pPr>
      <w:bookmarkStart w:id="9" w:name="_Toc27120"/>
      <w:r>
        <w:rPr>
          <w:rFonts w:ascii="Times New Roman" w:hAnsi="Times New Roman" w:eastAsia="黑体"/>
        </w:rPr>
        <w:t>3.4 面向构型空间的观测编码</w:t>
      </w:r>
      <w:bookmarkEnd w:id="9"/>
    </w:p>
    <w:p w14:paraId="1CF9675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腿部前杆是周期角，直接喂角度会在 ±π 处产生不连续；轮子转角无界累积，直接作为观测会让分布随时间漂移；两主动杆夹角则是有界量。不同性质的量混用同一编码会损害泛化。</w:t>
      </w:r>
    </w:p>
    <w:p w14:paraId="32922666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0C03B63F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腿部 6 维编码为 </w:t>
      </w:r>
      <w:r>
        <w:rPr>
          <w:rFonts w:ascii="Consolas" w:hAnsi="Consolas" w:eastAsia="宋体"/>
          <w:color w:val="7F3F00"/>
          <w:sz w:val="21"/>
          <w:szCs w:val="21"/>
        </w:rPr>
        <w:t>[sin(ΔLF), cos(ΔLF), Δ夹角L, sin(ΔRF), cos(ΔRF), Δ夹角R]</w:t>
      </w:r>
      <w:r>
        <w:rPr>
          <w:rFonts w:ascii="Times New Roman" w:hAnsi="Times New Roman" w:eastAsia="宋体"/>
        </w:rPr>
        <w:t>：周期量用 sin/cos，有界量线性给出，对应构型空间 S¹ × ℝ。</w:t>
      </w:r>
    </w:p>
    <w:p w14:paraId="444AA7F6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PD 误差在“前杆走最短角、夹角不 wrap”的坐标下计算，与编码保持一致。</w:t>
      </w:r>
    </w:p>
    <w:p w14:paraId="04DFD403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轮位置槽固定为 0（保留兼容槽位），只给轮速；各项按物理量级缩放（角速度 ×0.25、腿速 ×0.25、轮速 ×0.05）。</w:t>
      </w:r>
    </w:p>
    <w:p w14:paraId="0E180C5A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提供 34 维（含 5 维命令）与 30 维（去掉恒为 0 的 pitch/roll 命令）两套契约，末 3 维统一为 </w:t>
      </w:r>
      <w:r>
        <w:rPr>
          <w:rFonts w:ascii="Consolas" w:hAnsi="Consolas" w:eastAsia="宋体"/>
          <w:color w:val="7F3F00"/>
          <w:sz w:val="21"/>
          <w:szCs w:val="21"/>
        </w:rPr>
        <w:t>[jump_flag, 目标高度, jump_phase]</w:t>
      </w:r>
      <w:r>
        <w:rPr>
          <w:rFonts w:ascii="Times New Roman" w:hAnsi="Times New Roman" w:eastAsia="宋体"/>
        </w:rPr>
        <w:t>，行走与跳跃共用同一输入布局。</w:t>
      </w:r>
    </w:p>
    <w:p w14:paraId="45ECA3CC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所有观测经 </w:t>
      </w:r>
      <w:r>
        <w:rPr>
          <w:rFonts w:ascii="Consolas" w:hAnsi="Consolas" w:eastAsia="宋体"/>
          <w:color w:val="7F3F00"/>
          <w:sz w:val="21"/>
          <w:szCs w:val="21"/>
        </w:rPr>
        <w:t>nan_to_num</w:t>
      </w:r>
      <w:r>
        <w:rPr>
          <w:rFonts w:ascii="Times New Roman" w:hAnsi="Times New Roman" w:eastAsia="宋体"/>
        </w:rPr>
        <w:t xml:space="preserve"> + clamp，防止单个发散 env 污染整批 PPO 更新。</w:t>
      </w:r>
    </w:p>
    <w:p w14:paraId="6D4320AA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src/se3_shared/leg_policy.py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src/se3_train/mdp/observations.py</w:t>
      </w:r>
      <w:r>
        <w:rPr>
          <w:rFonts w:ascii="Times New Roman" w:hAnsi="Times New Roman" w:eastAsia="宋体"/>
        </w:rPr>
        <w:t>。</w:t>
      </w:r>
    </w:p>
    <w:p w14:paraId="7103813D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同一布局支撑了 Flat / Rough / Stair / Jump 多个任务，部署契约只需一套观测构造代码。</w:t>
      </w:r>
    </w:p>
    <w:p w14:paraId="2CDDB741">
      <w:pPr>
        <w:pStyle w:val="3"/>
      </w:pPr>
      <w:bookmarkStart w:id="10" w:name="_Toc16909"/>
      <w:r>
        <w:rPr>
          <w:rFonts w:ascii="Times New Roman" w:hAnsi="Times New Roman" w:eastAsia="黑体"/>
        </w:rPr>
        <w:t>3.5 可审计的域随机化与特权观测包 v2</w:t>
      </w:r>
      <w:bookmarkEnd w:id="10"/>
    </w:p>
    <w:p w14:paraId="58259912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域随机化（DR）常被当作“加了就鲁棒”的黑盒，但在 MJLab / MuJoCo-Warp 中，随机化项是否真的写进了每个 env、是否真的作用于预期物理量，需要逐项核实；部分随机化项甚至会让策略全面退化。</w:t>
      </w:r>
    </w:p>
    <w:p w14:paraId="7C1527F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449ADA7B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DR 审计</w:t>
      </w:r>
      <w:r>
        <w:rPr>
          <w:rFonts w:ascii="Times New Roman" w:hAnsi="Times New Roman" w:eastAsia="宋体"/>
        </w:rPr>
        <w:t>：发现旧实现的 PD 随机化只缩放了输出力矩、kd 实际无效，改为在 torch 侧对真实 Kp/Kd 各 ×0.9–1.1；发现 MJLab 1.5.3 中逐 env 写 model field 必须先申报展开，否则所有 env 静默共享同一值。</w:t>
      </w:r>
    </w:p>
    <w:p w14:paraId="2FB92E4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DR1 配置</w:t>
      </w:r>
      <w:r>
        <w:rPr>
          <w:rFonts w:ascii="Times New Roman" w:hAnsi="Times New Roman" w:eastAsia="宋体"/>
        </w:rPr>
        <w:t>：质心 ±5 cm、附加质量 −1…+3 kg、弹簧 ×0.9–1.5、延迟 0–10 ms，电机被动参数逐关节独立随机（armature ×0.6–1.5、damping ×0.5–2.5、frictionloss ×0.5–2.0）。</w:t>
      </w:r>
    </w:p>
    <w:p w14:paraId="4F2C1E97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特权观测包 v2</w:t>
      </w:r>
      <w:r>
        <w:rPr>
          <w:rFonts w:ascii="Times New Roman" w:hAnsi="Times New Roman" w:eastAsia="宋体"/>
        </w:rPr>
        <w:t>（仅 critic）：base 线速度、轮接触力、base 高度、弹簧力、6 维电机实测力矩、6 维关节角加速度、腿与机身接触力、28 维 DR 参数回读、77 点高度扫描。</w:t>
      </w:r>
    </w:p>
    <w:p w14:paraId="24395E8C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归因实验</w:t>
      </w:r>
      <w:r>
        <w:rPr>
          <w:rFonts w:ascii="Times New Roman" w:hAnsi="Times New Roman" w:eastAsia="宋体"/>
        </w:rPr>
        <w:t>：通过逐项消融定位“恢复系数随机化”是全面退化的元凶——MuJoCo 软接触的阻尼在持续接触中一直生效，与 PhysX 的撞击反弹语义不同，因此删除该项。</w:t>
      </w:r>
    </w:p>
    <w:p w14:paraId="15DA0F4B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src/se3_train/mdp/events.py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observations.py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docs/common_mistakes.md</w:t>
      </w:r>
      <w:r>
        <w:rPr>
          <w:rFonts w:ascii="Times New Roman" w:hAnsi="Times New Roman" w:eastAsia="宋体"/>
        </w:rPr>
        <w:t xml:space="preserve"> 第 3 条；</w:t>
      </w:r>
      <w:r>
        <w:rPr>
          <w:rFonts w:ascii="Consolas" w:hAnsi="Consolas" w:eastAsia="宋体"/>
          <w:color w:val="7F3F00"/>
          <w:sz w:val="21"/>
          <w:szCs w:val="21"/>
        </w:rPr>
        <w:t>docs/plan/rough_wide_dr_20261003.md</w:t>
      </w:r>
      <w:r>
        <w:rPr>
          <w:rFonts w:ascii="Times New Roman" w:hAnsi="Times New Roman" w:eastAsia="宋体"/>
        </w:rPr>
        <w:t>。</w:t>
      </w:r>
    </w:p>
    <w:p w14:paraId="27FF68A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删除恢复系数 DR 后，在 66 项扰动 plant 上摔倒次数 0 对 3（对照旧 DR），质心偏移 +5 cm 时 vx 误差 0.14 对 0.76；代价是名义平地 vx 误差约翻倍（0.171 对 0.087），由第 3.6 节的速度估计弥补。</w:t>
      </w:r>
    </w:p>
    <w:p w14:paraId="11C23D84">
      <w:pPr>
        <w:pStyle w:val="3"/>
      </w:pPr>
      <w:bookmarkStart w:id="11" w:name="_Toc13983"/>
      <w:r>
        <w:rPr>
          <w:rFonts w:ascii="Times New Roman" w:hAnsi="Times New Roman" w:eastAsia="黑体"/>
        </w:rPr>
        <w:t>3.6 显式 vx 观测器与改进的 CTS 教师-学生框架</w:t>
      </w:r>
      <w:bookmarkEnd w:id="11"/>
    </w:p>
    <w:p w14:paraId="06F492F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加宽 DR 后平地跟踪变粗。Oracle 消融表明：只给 actor 真实 vx 就能拿回大部分收益，而 31 维 DR 参数几乎无用——瓶颈是“不知道自己走多快”，而非“不知道环境参数”。</w:t>
      </w:r>
    </w:p>
    <w:p w14:paraId="4FDE46D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1C464463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VxObserver</w:t>
      </w:r>
      <w:r>
        <w:rPr>
          <w:rFonts w:ascii="Times New Roman" w:hAnsi="Times New Roman" w:eastAsia="宋体"/>
        </w:rPr>
        <w:t>：16 帧本体历史（30×16 = 480 维，term-major）→ 128 → 64 → 1 的估计器，独立 Adam（lr 1e-3）监督训练，v̂x detach 后输入策略。</w:t>
      </w:r>
    </w:p>
    <w:p w14:paraId="5BFC02FF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CTS（Concurrent Teacher-Student）</w:t>
      </w:r>
      <w:r>
        <w:rPr>
          <w:rFonts w:ascii="Times New Roman" w:hAnsi="Times New Roman" w:eastAsia="宋体"/>
        </w:rPr>
        <w:t xml:space="preserve">：教师:学生 = 3:1 按 env 编号分组同时训练；教师编码器输出 32 维 L2 归一化隐向量并拼接真实 vx，学生编码器从本体历史回归 </w:t>
      </w:r>
      <w:r>
        <w:rPr>
          <w:rFonts w:ascii="Consolas" w:hAnsi="Consolas" w:eastAsia="宋体"/>
          <w:color w:val="7F3F00"/>
          <w:sz w:val="21"/>
          <w:szCs w:val="21"/>
        </w:rPr>
        <w:t>[sg(z_T), vx]</w:t>
      </w:r>
      <w:r>
        <w:rPr>
          <w:rFonts w:ascii="Times New Roman" w:hAnsi="Times New Roman" w:eastAsia="宋体"/>
        </w:rPr>
        <w:t>，学生不接收 PPO 梯度，ONNX 只导出学生路径。</w:t>
      </w:r>
    </w:p>
    <w:p w14:paraId="4B62D6BB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损失等权修正</w:t>
      </w:r>
      <w:r>
        <w:rPr>
          <w:rFonts w:ascii="Times New Roman" w:hAnsi="Times New Roman" w:eastAsia="宋体"/>
        </w:rPr>
        <w:t>：隐向量 MSE 与 vx MSE 各自取均值后等权相加，修正参考实现中 vx 只占 1/33 权重的问题。</w:t>
      </w:r>
    </w:p>
    <w:p w14:paraId="5C4D2804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NoScan 教师</w:t>
      </w:r>
      <w:r>
        <w:rPr>
          <w:rFonts w:ascii="Times New Roman" w:hAnsi="Times New Roman" w:eastAsia="宋体"/>
        </w:rPr>
        <w:t>：教师若读含前视高度扫描的观测，学生无法从本体历史推出前视信息，师生差距扩大且上台阶动作怪异；改为教师读去掉扫描的 83 维特权观测。</w:t>
      </w:r>
    </w:p>
    <w:p w14:paraId="4831D18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src/se3_train/vx_observer.py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cts_observer.py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ppo.py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docs/plan/rough_dr1_oracle_20261005.md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rough_vx_observer_20261005.md</w:t>
      </w:r>
      <w:r>
        <w:rPr>
          <w:rFonts w:ascii="Times New Roman" w:hAnsi="Times New Roman" w:eastAsia="宋体"/>
        </w:rPr>
        <w:t>。</w:t>
      </w:r>
    </w:p>
    <w:p w14:paraId="0573E292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NoScan 后师生奖励差从 0.114 回落并稳定在 0.04–0.05，重建 MSE 单调下降到 0.003；学生与教师隐向量余弦相似度 0.97–1.00；MJLab 与原生 MuJoCo 上学生结果逐位相近。</w:t>
      </w:r>
    </w:p>
    <w:p w14:paraId="685E4758">
      <w:pPr>
        <w:pStyle w:val="3"/>
      </w:pPr>
      <w:bookmarkStart w:id="12" w:name="_Toc5919"/>
      <w:r>
        <w:rPr>
          <w:rFonts w:ascii="Times New Roman" w:hAnsi="Times New Roman" w:eastAsia="黑体"/>
        </w:rPr>
        <w:t>3.7 面向 MCU 片上推理的学生网络压缩（Student128）</w:t>
      </w:r>
      <w:bookmarkEnd w:id="12"/>
    </w:p>
    <w:p w14:paraId="66F9AFD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部署平台从 NX 转向 STM32H723 片上推理后，原网络约 18 万参数、FP32 约 720 KB，加上约 146 KB 固件，超出 768 KiB 片内 Flash；改放外部 Flash 实测推理 41.7 ms，超过 20 ms 控制周期。</w:t>
      </w:r>
    </w:p>
    <w:p w14:paraId="74BD958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0BDA4C2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把学生编码器缩为 480 → 128 → 128 → 33，部署网络降到 102,053 参数（约 408 KB），可完整放入片内 Flash。</w:t>
      </w:r>
    </w:p>
    <w:p w14:paraId="41EB9DE6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从已训练的 model_4999 续训：前 200 轮只训练学生编码器、跳过 PPO 更新，先让小编码器对齐教师隐空间，再联合微调，避免从零训练。</w:t>
      </w:r>
    </w:p>
    <w:p w14:paraId="3557E29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固件侧采用 ST Edge AI 工具链，导出流程已支持 History-MLP 输入。</w:t>
      </w:r>
    </w:p>
    <w:p w14:paraId="73F1B378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src/se3_train/tasks/rough/rl_cfg.py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宋体"/>
          <w:color w:val="7F3F00"/>
          <w:sz w:val="21"/>
          <w:szCs w:val="21"/>
        </w:rPr>
        <w:t>ROUGH_CTS_STUDENT_HIDDEN_DIMS_MCU</w:t>
      </w:r>
      <w:r>
        <w:rPr>
          <w:rFonts w:ascii="Times New Roman" w:hAnsi="Times New Roman" w:eastAsia="宋体"/>
        </w:rPr>
        <w:t>）；固件在外部仓库 serialleg2026。</w:t>
      </w:r>
    </w:p>
    <w:p w14:paraId="40B6B17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体积从约 720 KB 降到约 408 KB（−43%），满足片内存储与 20 ms 周期约束。上机结果记录在固件仓库，本仓库未收录。</w:t>
      </w:r>
    </w:p>
    <w:p w14:paraId="06DE9B1B">
      <w:pPr>
        <w:pStyle w:val="3"/>
      </w:pPr>
      <w:bookmarkStart w:id="13" w:name="_Toc23595"/>
      <w:r>
        <w:rPr>
          <w:rFonts w:ascii="Times New Roman" w:hAnsi="Times New Roman" w:eastAsia="黑体"/>
        </w:rPr>
        <w:t>3.8 电机 T-N 包络与被动参数的工程化建模</w:t>
      </w:r>
      <w:bookmarkEnd w:id="13"/>
    </w:p>
    <w:p w14:paraId="0E585542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训练中若把电机当作理想力矩源，策略会学到真机给不出的高速大力矩动作；反之若包络过于保守，又会限制性能——例如旧轮包络在 45 rad/s 只剩 1.14 N·m，导致高速转向时策略“拒转”。</w:t>
      </w:r>
    </w:p>
    <w:p w14:paraId="5BACDAFF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411BA670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MotorSpec</w:t>
      </w:r>
      <w:r>
        <w:rPr>
          <w:rFonts w:ascii="Times New Roman" w:hAnsi="Times New Roman" w:eastAsia="宋体"/>
        </w:rPr>
        <w:t xml:space="preserve"> 在输出轴级别建模峰值/额定力矩与空载转速。</w:t>
      </w:r>
    </w:p>
    <w:p w14:paraId="10403E64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腿包络：平台 0.8×40 = 32 N·m 延续到约 11.7 rad/s，此后沿反电动势线下降，零速截距取电压限截距的 0.8 倍。</w:t>
      </w:r>
    </w:p>
    <w:p w14:paraId="2B6F409C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轮包络 </w:t>
      </w:r>
      <w:r>
        <w:rPr>
          <w:rFonts w:ascii="Consolas" w:hAnsi="Consolas" w:eastAsia="宋体"/>
          <w:color w:val="7F3F00"/>
          <w:sz w:val="21"/>
          <w:szCs w:val="21"/>
        </w:rPr>
        <w:t>rated_point</w:t>
      </w:r>
      <w:r>
        <w:rPr>
          <w:rFonts w:ascii="Times New Roman" w:hAnsi="Times New Roman" w:eastAsia="宋体"/>
        </w:rPr>
        <w:t>：用手册额定点与空载点两点定线，额定平台延续到 66.65 rad/s。</w:t>
      </w:r>
    </w:p>
    <w:p w14:paraId="26901DAF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关节被动参数（armature、damping）参考同类电机与厂商手册推算后写入 MJCF，并纳入 DR。</w:t>
      </w:r>
    </w:p>
    <w:p w14:paraId="56EEA19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src/se3_shared/motor.py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src/se3_train/robot_cfg.py</w:t>
      </w:r>
      <w:r>
        <w:rPr>
          <w:rFonts w:ascii="Times New Roman" w:hAnsi="Times New Roman" w:eastAsia="宋体"/>
        </w:rPr>
        <w:t xml:space="preserve">；绘图脚本 </w:t>
      </w:r>
      <w:r>
        <w:rPr>
          <w:rFonts w:ascii="Consolas" w:hAnsi="Consolas" w:eastAsia="宋体"/>
          <w:color w:val="7F3F00"/>
          <w:sz w:val="21"/>
          <w:szCs w:val="21"/>
        </w:rPr>
        <w:t>scripts/plot_tn_envelope*.py</w:t>
      </w:r>
      <w:r>
        <w:rPr>
          <w:rFonts w:ascii="Times New Roman" w:hAnsi="Times New Roman" w:eastAsia="宋体"/>
        </w:rPr>
        <w:t>。</w:t>
      </w:r>
    </w:p>
    <w:p w14:paraId="07292AB2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 xml:space="preserve">改用 </w:t>
      </w:r>
      <w:r>
        <w:rPr>
          <w:rFonts w:ascii="Consolas" w:hAnsi="Consolas" w:eastAsia="宋体"/>
          <w:color w:val="7F3F00"/>
          <w:sz w:val="21"/>
          <w:szCs w:val="21"/>
        </w:rPr>
        <w:t>rated_point</w:t>
      </w:r>
      <w:r>
        <w:rPr>
          <w:rFonts w:ascii="Times New Roman" w:hAnsi="Times New Roman" w:eastAsia="宋体"/>
        </w:rPr>
        <w:t xml:space="preserve"> 后 yaw 跟踪误差 1.97–2.05 → 1.62–1.67（注：同时伴随训练规模变化）。T-N 曲线随 ONNX 契约导出，sim2sim 与训练端口径一致。</w:t>
      </w:r>
    </w:p>
    <w:p w14:paraId="6785255E">
      <w:pPr>
        <w:pStyle w:val="3"/>
      </w:pPr>
      <w:bookmarkStart w:id="14" w:name="_Toc13778"/>
      <w:r>
        <w:rPr>
          <w:rFonts w:ascii="Times New Roman" w:hAnsi="Times New Roman" w:eastAsia="黑体"/>
        </w:rPr>
        <w:t>3.9 实车振荡的被控对象级诊断与执行链滞后训练</w:t>
      </w:r>
      <w:bookmarkEnd w:id="14"/>
    </w:p>
    <w:p w14:paraId="2387447B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实车在部分增益/高度下出现约 8 Hz 的自持振荡，而仿真中完全不出现。直接调奖励或增益只能碰运气，需要先回答“差异在策略还是在被控对象”。</w:t>
      </w:r>
    </w:p>
    <w:p w14:paraId="68A47AFE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0E234667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构建贴近真机的仿真配方：固件陀螺 Kalman（Q 0.01 / R 0.48）、腿速度 4.7 ms 滤波、腿 12 ms 与轮 3–4 ms 一阶力矩滞后、实测 IMU 噪声、1 ms 物理步长。</w:t>
      </w:r>
    </w:p>
    <w:p w14:paraId="3825D12E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先对 A–E 五组实车增益/高度做仿真预测表，再扫描 117 个结构候选（接触 solref、胎面扭转柔性、轮力矩滞后、转子惯量、腿链柔性、机身惯量/质心），每组注入 8.3 Hz 激励，用撤除后的振铃频率与阻尼比衡量稳定裕度。</w:t>
      </w:r>
    </w:p>
    <w:p w14:paraId="4E47D83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用 ONNX 中心差分求策略闭式频响，比较仿真与实车的“俯仰 → 轮速”增益。</w:t>
      </w:r>
    </w:p>
    <w:p w14:paraId="3B3FE8F8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据此在训练中加入轮传动链扭转柔性与轮力矩环内滞后，让策略在训练期就面对真实的执行链动态。</w:t>
      </w:r>
    </w:p>
    <w:p w14:paraId="29BB8275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scripts/predict_gain_sweep_20261013.py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fit_wheel_channel_20261014.py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analyze_gain_sweep_20261014.py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probe_policy_gain_vs_command_20261014.py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docs/plan/wheel_channel_fit_20261014.md</w:t>
      </w:r>
      <w:r>
        <w:rPr>
          <w:rFonts w:ascii="Times New Roman" w:hAnsi="Times New Roman" w:eastAsia="宋体"/>
        </w:rPr>
        <w:t>。</w:t>
      </w:r>
    </w:p>
    <w:p w14:paraId="1683158D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策略的俯仰→轮速增益在仿真与实车一致（约 20–23），证明差异在被控对象而非策略；扣除轮通道扭转柔性（k≈30–60 N·m/rad）后，俯仰平衡相位误差从 +31° 降到 +14–24°。据团队实车测试记录，加入轮力矩滞后训练的策略上车后不再自激，5–15 Hz 能量下降 5–10 倍；该实车结论尚未写入仓库文档，且 117 个候选中仍无一完整复现 8 Hz 振荡，结构上仍有未知项。</w:t>
      </w:r>
    </w:p>
    <w:p w14:paraId="66B162A6">
      <w:pPr>
        <w:pStyle w:val="3"/>
      </w:pPr>
      <w:bookmarkStart w:id="15" w:name="_Toc22828"/>
      <w:r>
        <w:rPr>
          <w:rFonts w:ascii="Times New Roman" w:hAnsi="Times New Roman" w:eastAsia="黑体"/>
        </w:rPr>
        <w:t>3.10 一维相位时钟驱动的跳跃运动学参考模仿</w:t>
      </w:r>
      <w:bookmarkEnd w:id="15"/>
    </w:p>
    <w:p w14:paraId="77711EE1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跳跃需要“下蹲—蹬伸—腾空—收腿—缓冲”的精确时序，纯奖励塑形难以探索到；而依赖动力学可行的最优参考轨迹，生成成本高、对模型误差敏感。</w:t>
      </w:r>
    </w:p>
    <w:p w14:paraId="4FAA23F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6B9690D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参考轨迹只要求</w:t>
      </w:r>
      <w:r>
        <w:rPr>
          <w:rFonts w:ascii="Times New Roman" w:hAnsi="Times New Roman" w:eastAsia="宋体"/>
          <w:b/>
          <w:bCs/>
        </w:rPr>
        <w:t>运动学合理</w:t>
      </w:r>
      <w:r>
        <w:rPr>
          <w:rFonts w:ascii="Times New Roman" w:hAnsi="Times New Roman" w:eastAsia="宋体"/>
        </w:rPr>
        <w:t>：在主动杆坐标下逐帧给出轮心 xz，经四连杆逆解得到关节目标；按 stand/crouch/push/flight/cushion/recover/hold 七段，让整机质心走抛物线反解机身高度。</w:t>
      </w:r>
    </w:p>
    <w:p w14:paraId="200C4D9C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J1–J10 系列消融得出：不需要下蹲参考，也不需要 RSI；但网络必须获得时间信息。</w:t>
      </w:r>
    </w:p>
    <w:p w14:paraId="3160EAEA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用一维 </w:t>
      </w:r>
      <w:r>
        <w:rPr>
          <w:rFonts w:ascii="Consolas" w:hAnsi="Consolas" w:eastAsia="宋体"/>
          <w:color w:val="7F3F00"/>
          <w:sz w:val="21"/>
          <w:szCs w:val="21"/>
        </w:rPr>
        <w:t>jump_phase = t / 1.5 s</w:t>
      </w:r>
      <w:r>
        <w:rPr>
          <w:rFonts w:ascii="Times New Roman" w:hAnsi="Times New Roman" w:eastAsia="宋体"/>
        </w:rPr>
        <w:t xml:space="preserve"> 取代 20 维参考帧输入，并入观测末 3 维，与行走共用同一策略。</w:t>
      </w:r>
    </w:p>
    <w:p w14:paraId="2507B683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合入 Rough 主线：四项模仿奖励（腿长 3.0、机身高度 3.0、竖直速度 1.5、接触 1.0），偏离参考 &gt;0.12 m 即终止；跳跃样本放在专用平地列（10% env，0.5 Hz 触发）。</w:t>
      </w:r>
    </w:p>
    <w:p w14:paraId="39F105D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src/se3_jump_to/reference.py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src/se3_train/tasks/jump_mimic/</w:t>
      </w:r>
      <w:r>
        <w:rPr>
          <w:rFonts w:ascii="Times New Roman" w:hAnsi="Times New Roman" w:eastAsia="宋体"/>
        </w:rPr>
        <w:t>（</w:t>
      </w:r>
      <w:r>
        <w:rPr>
          <w:rFonts w:ascii="Consolas" w:hAnsi="Consolas" w:eastAsia="宋体"/>
          <w:color w:val="7F3F00"/>
          <w:sz w:val="21"/>
          <w:szCs w:val="21"/>
        </w:rPr>
        <w:t>clock.py</w:t>
      </w:r>
      <w:r>
        <w:rPr>
          <w:rFonts w:ascii="Times New Roman" w:hAnsi="Times New Roman" w:eastAsia="宋体"/>
        </w:rPr>
        <w:t xml:space="preserve"> 与 rough 共用）、</w:t>
      </w:r>
      <w:r>
        <w:rPr>
          <w:rFonts w:ascii="Consolas" w:hAnsi="Consolas" w:eastAsia="宋体"/>
          <w:color w:val="7F3F00"/>
          <w:sz w:val="21"/>
          <w:szCs w:val="21"/>
        </w:rPr>
        <w:t>tasks/rough/commands.py</w:t>
      </w:r>
      <w:r>
        <w:rPr>
          <w:rFonts w:ascii="Times New Roman" w:hAnsi="Times New Roman" w:eastAsia="宋体"/>
        </w:rPr>
        <w:t>。</w:t>
      </w:r>
    </w:p>
    <w:p w14:paraId="33F79EE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300 轮时，1 维相位方案的偏离终止 11.6 次，20 维参考帧方案为 48 次；去掉参考帧的 J8 完全学不出。同时修正了训练端 float32 累加比运行时 float64 多走一步的边界问题。</w:t>
      </w:r>
    </w:p>
    <w:p w14:paraId="0E4B0FE2">
      <w:pPr>
        <w:pStyle w:val="3"/>
      </w:pPr>
      <w:bookmarkStart w:id="16" w:name="_Toc7711"/>
      <w:r>
        <w:rPr>
          <w:rFonts w:ascii="Times New Roman" w:hAnsi="Times New Roman" w:eastAsia="黑体"/>
        </w:rPr>
        <w:t>3.11 分列定价的地形课程与台阶专用奖励</w:t>
      </w:r>
      <w:bookmarkEnd w:id="16"/>
    </w:p>
    <w:p w14:paraId="3B4FD448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粗糙地形课程若用位移作为升降级判据，在对称指令下近似抛硬币，形成随机游走；不同地形对速度、航向、轮前后错位的合理要求也不同，统一奖励会互相拖累。</w:t>
      </w:r>
    </w:p>
    <w:p w14:paraId="4477DEF5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0152740B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十一列地形：平地、上/下楼梯、复刻复旦比赛场景的二级台阶（20 cm + 15 cm 窄棱）、上下坡、随机粗糙（≤5 cm）、波浪（≤8 cm）、离散矮障碍（2–10 cm），另加 10% 平地跳跃列；台阶高 0.02–0.20 m。</w:t>
      </w:r>
    </w:p>
    <w:p w14:paraId="3B42890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课程：前 500 轮全员平地热身，之后 500 轮按每 env 的随机阈值线性迁移，并排在 </w:t>
      </w:r>
      <w:r>
        <w:rPr>
          <w:rFonts w:ascii="Consolas" w:hAnsi="Consolas" w:eastAsia="宋体"/>
          <w:color w:val="7F3F00"/>
          <w:sz w:val="21"/>
          <w:szCs w:val="21"/>
        </w:rPr>
        <w:t>terrain_levels_vel</w:t>
      </w:r>
      <w:r>
        <w:rPr>
          <w:rFonts w:ascii="Times New Roman" w:hAnsi="Times New Roman" w:eastAsia="宋体"/>
        </w:rPr>
        <w:t xml:space="preserve"> 之后，避免刚迁移的 env 被误升级；上楼梯平均等级达 5 后才放开二级台阶列。</w:t>
      </w:r>
    </w:p>
    <w:p w14:paraId="00F6DCD6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按列定价奖励：台阶列宽核 σ = 1.44、航向保持 −6、轮前后错位惩罚在台阶列 ×0.25。</w:t>
      </w:r>
    </w:p>
    <w:p w14:paraId="7491B5CD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工程经验固化为规则：高度场格子必须用 0.2 m（0.1 m 会丢接触）；比例为 0 的列不得写入配置（仍会占用 geom 拖慢仿真）。</w:t>
      </w:r>
    </w:p>
    <w:p w14:paraId="13BB22C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src/se3_train/tasks/rough/terrains.py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curriculums.py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env_cfg.py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stair_rewards.py</w:t>
      </w:r>
      <w:r>
        <w:rPr>
          <w:rFonts w:ascii="Times New Roman" w:hAnsi="Times New Roman" w:eastAsia="宋体"/>
        </w:rPr>
        <w:t>。</w:t>
      </w:r>
    </w:p>
    <w:p w14:paraId="48DEE42F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通过传递曲线扫描发现“台阶列速度曲线泄漏到平地”，针对性调整后平均速度跟踪误差从 0.140 降到 0.067。</w:t>
      </w:r>
    </w:p>
    <w:p w14:paraId="04ED12D1">
      <w:pPr>
        <w:pStyle w:val="3"/>
      </w:pPr>
      <w:bookmarkStart w:id="17" w:name="_Toc17007"/>
      <w:r>
        <w:rPr>
          <w:rFonts w:ascii="Times New Roman" w:hAnsi="Times New Roman" w:eastAsia="黑体"/>
        </w:rPr>
        <w:t>3.12 策略行为诊断方法论：反事实奖励账本与传递曲线扫描</w:t>
      </w:r>
      <w:bookmarkEnd w:id="17"/>
    </w:p>
    <w:p w14:paraId="603798E7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W&amp;B 训练曲线常常“看起来正常”，但确定性回放中策略却卡在不动点或出现双模态行为。需要可以直接回答“策略为什么不这么做”的工具。</w:t>
      </w:r>
    </w:p>
    <w:p w14:paraId="617A4711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7846A5D1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反事实奖励账本</w:t>
      </w:r>
      <w:r>
        <w:rPr>
          <w:rFonts w:ascii="Times New Roman" w:hAnsi="Times New Roman" w:eastAsia="宋体"/>
        </w:rPr>
        <w:t>：让同一策略观测指令 A、按指令 B 计酬，直接比较“更准的替代行为”每秒能多拿多少奖励，从而区分“奖励最优不是跟踪”与“激励太薄、核太平”。</w:t>
      </w:r>
    </w:p>
    <w:p w14:paraId="1B389CC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密集传递曲线扫描</w:t>
      </w:r>
      <w:r>
        <w:rPr>
          <w:rFonts w:ascii="Times New Roman" w:hAnsi="Times New Roman" w:eastAsia="宋体"/>
        </w:rPr>
        <w:t>：vx 从 0.2 到 2.4、步长 0.1 扫描指令-响应曲线，定位阶跃式双模态与跨地形泄漏。</w:t>
      </w:r>
    </w:p>
    <w:p w14:paraId="5E18096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立面事件量化</w:t>
      </w:r>
      <w:r>
        <w:rPr>
          <w:rFonts w:ascii="Times New Roman" w:hAnsi="Times New Roman" w:eastAsia="宋体"/>
        </w:rPr>
        <w:t>：统计触面前离地、触面后 0.06 s 内双轮同抬等指标，把“上台阶好不好看”变成可比较的数字。</w:t>
      </w:r>
    </w:p>
    <w:p w14:paraId="47278732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固定指令扫描、上台阶评测、任务图谱导出、按 DR 参数做 OLS 离线归因等脚本配套使用；约定每个 checkpoint 必须跑确定性回放。</w:t>
      </w:r>
    </w:p>
    <w:p w14:paraId="47EF93AD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scripts/eval_fixed_command_sweep.py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eval_stair_climb.py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export_task_atlas.py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docs/plan/m15_tracking_diagnosis_20260920.md</w:t>
      </w:r>
      <w:r>
        <w:rPr>
          <w:rFonts w:ascii="Times New Roman" w:hAnsi="Times New Roman" w:eastAsia="宋体"/>
        </w:rPr>
        <w:t>。</w:t>
      </w:r>
    </w:p>
    <w:p w14:paraId="5B29D8DA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在 M15 诊断中，账本显示替代行为每秒多赚 +1.2…+3.4，证明奖励最优仍是跟踪、问题在于激励薄与核平顶，从而把修改方向从“改目标”纠正为“改定价”。</w:t>
      </w:r>
    </w:p>
    <w:p w14:paraId="16669E40">
      <w:pPr>
        <w:pStyle w:val="3"/>
      </w:pPr>
      <w:bookmarkStart w:id="18" w:name="_Toc15220"/>
      <w:r>
        <w:rPr>
          <w:rFonts w:ascii="Times New Roman" w:hAnsi="Times New Roman" w:eastAsia="黑体"/>
        </w:rPr>
        <w:t>3.13 GPU 同步治理与训练吞吐优化</w:t>
      </w:r>
      <w:bookmarkEnd w:id="18"/>
    </w:p>
    <w:p w14:paraId="21226874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【要解决的问题】</w:t>
      </w:r>
      <w:r>
        <w:rPr>
          <w:rFonts w:ascii="Times New Roman" w:hAnsi="Times New Roman" w:eastAsia="宋体"/>
        </w:rPr>
        <w:t>Rough 地形训练中 GPU 只忙约 1/3，瓶颈在 CPU：每个仿真步约发起 5800 个 kernel，并有 267 次 GPU→CPU 同步。</w:t>
      </w:r>
    </w:p>
    <w:p w14:paraId="38F4D690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【技术方案】</w:t>
      </w:r>
    </w:p>
    <w:p w14:paraId="28651F9B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>常量与索引张量按设备缓存（</w:t>
      </w:r>
      <w:r>
        <w:rPr>
          <w:rFonts w:ascii="Consolas" w:hAnsi="Consolas" w:eastAsia="宋体"/>
          <w:color w:val="7F3F00"/>
          <w:sz w:val="21"/>
          <w:szCs w:val="21"/>
        </w:rPr>
        <w:t>torch_constants.device_constant</w:t>
      </w:r>
      <w:r>
        <w:rPr>
          <w:rFonts w:ascii="Times New Roman" w:hAnsi="Times New Roman" w:eastAsia="宋体"/>
        </w:rPr>
        <w:t>），消除每步重复构造。</w:t>
      </w:r>
    </w:p>
    <w:p w14:paraId="3E8AAF78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元组索引改切片、reset 路径改用 </w:t>
      </w:r>
      <w:r>
        <w:rPr>
          <w:rFonts w:ascii="Consolas" w:hAnsi="Consolas" w:eastAsia="宋体"/>
          <w:color w:val="7F3F00"/>
          <w:sz w:val="21"/>
          <w:szCs w:val="21"/>
        </w:rPr>
        <w:t>index_fill_</w:t>
      </w:r>
      <w:r>
        <w:rPr>
          <w:rFonts w:ascii="Times New Roman" w:hAnsi="Times New Roman" w:eastAsia="宋体"/>
        </w:rPr>
        <w:t>、缓存地形列掩码、四连杆左右腿合并为一次计算。</w:t>
      </w:r>
    </w:p>
    <w:p w14:paraId="4142CE79">
      <w:pPr>
        <w:pStyle w:val="18"/>
        <w:numPr>
          <w:ilvl w:val="0"/>
          <w:numId w:val="1"/>
        </w:numPr>
      </w:pPr>
      <w:r>
        <w:rPr>
          <w:rFonts w:ascii="Consolas" w:hAnsi="Consolas" w:eastAsia="宋体"/>
          <w:color w:val="7F3F00"/>
          <w:sz w:val="21"/>
          <w:szCs w:val="21"/>
        </w:rPr>
        <w:t>Se3PPO</w:t>
      </w:r>
      <w:r>
        <w:rPr>
          <w:rFonts w:ascii="Times New Roman" w:hAnsi="Times New Roman" w:eastAsia="宋体"/>
        </w:rPr>
        <w:t xml:space="preserve"> 支持独立的 critic 学习率，修正 KL 自适应规则把 critic LR 压到地板的问题；多卡训练时记录梯度噪声尺度 B_noise（McCandlish 2018）。</w:t>
      </w:r>
    </w:p>
    <w:p w14:paraId="40BA2044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</w:rPr>
        <w:t xml:space="preserve">runner 启动时校验按轮推进的课程与 </w:t>
      </w:r>
      <w:r>
        <w:rPr>
          <w:rFonts w:ascii="Consolas" w:hAnsi="Consolas" w:eastAsia="宋体"/>
          <w:color w:val="7F3F00"/>
          <w:sz w:val="21"/>
          <w:szCs w:val="21"/>
        </w:rPr>
        <w:t>num_steps_per_env</w:t>
      </w:r>
      <w:r>
        <w:rPr>
          <w:rFonts w:ascii="Times New Roman" w:hAnsi="Times New Roman" w:eastAsia="宋体"/>
        </w:rPr>
        <w:t xml:space="preserve"> 是否一致——起因是一次推力课程时钟慢了 2.67 倍，导致基线从未真正被推过。</w:t>
      </w:r>
    </w:p>
    <w:p w14:paraId="0C1C707B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【实现位置】</w:t>
      </w:r>
      <w:r>
        <w:rPr>
          <w:rFonts w:ascii="Consolas" w:hAnsi="Consolas" w:eastAsia="宋体"/>
          <w:color w:val="7F3F00"/>
          <w:sz w:val="21"/>
          <w:szCs w:val="21"/>
        </w:rPr>
        <w:t>src/se3_train/</w:t>
      </w:r>
      <w:r>
        <w:rPr>
          <w:rFonts w:ascii="Times New Roman" w:hAnsi="Times New Roman" w:eastAsia="宋体"/>
        </w:rPr>
        <w:t xml:space="preserve"> 各 mdp 模块、</w:t>
      </w:r>
      <w:r>
        <w:rPr>
          <w:rFonts w:ascii="Consolas" w:hAnsi="Consolas" w:eastAsia="宋体"/>
          <w:color w:val="7F3F00"/>
          <w:sz w:val="21"/>
          <w:szCs w:val="21"/>
        </w:rPr>
        <w:t>ppo.py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宋体"/>
          <w:color w:val="7F3F00"/>
          <w:sz w:val="21"/>
          <w:szCs w:val="21"/>
        </w:rPr>
        <w:t>runner.py</w:t>
      </w:r>
      <w:r>
        <w:rPr>
          <w:rFonts w:ascii="Times New Roman" w:hAnsi="Times New Roman" w:eastAsia="宋体"/>
        </w:rPr>
        <w:t>；</w:t>
      </w:r>
      <w:r>
        <w:rPr>
          <w:rFonts w:ascii="Consolas" w:hAnsi="Consolas" w:eastAsia="宋体"/>
          <w:color w:val="7F3F00"/>
          <w:sz w:val="21"/>
          <w:szCs w:val="21"/>
        </w:rPr>
        <w:t>docs/plan/rough_iteration_time_20261003.md</w:t>
      </w:r>
      <w:r>
        <w:rPr>
          <w:rFonts w:ascii="Times New Roman" w:hAnsi="Times New Roman" w:eastAsia="宋体"/>
        </w:rPr>
        <w:t>。</w:t>
      </w:r>
    </w:p>
    <w:p w14:paraId="50639BA9">
      <w:pPr>
        <w:ind w:firstLine="0"/>
      </w:pPr>
      <w:r>
        <w:rPr>
          <w:rFonts w:ascii="Times New Roman" w:hAnsi="Times New Roman" w:eastAsia="黑体"/>
          <w:b/>
          <w:bCs/>
          <w:color w:val="1F4E79"/>
        </w:rPr>
        <w:t>【验证与效果】</w:t>
      </w:r>
      <w:r>
        <w:rPr>
          <w:rFonts w:ascii="Times New Roman" w:hAnsi="Times New Roman" w:eastAsia="宋体"/>
        </w:rPr>
        <w:t>每步同步 267 → 76.5 次；单卡 2048 env 每轮 1.736 s → 1.433 s（</w:t>
      </w:r>
      <w:r>
        <w:rPr>
          <w:rFonts w:ascii="Times New Roman" w:hAnsi="Times New Roman" w:eastAsia="宋体"/>
          <w:b/>
          <w:bCs/>
        </w:rPr>
        <w:t>−17.5%</w:t>
      </w:r>
      <w:r>
        <w:rPr>
          <w:rFonts w:ascii="Times New Roman" w:hAnsi="Times New Roman" w:eastAsia="宋体"/>
        </w:rPr>
        <w:t>），且在 CPU 上完成整环境逐位等价验证；此前迁移 MJLab 1.5.3 另带来约 12.7% 的采集提速。</w:t>
      </w:r>
    </w:p>
    <w:p w14:paraId="5A02810A">
      <w:pPr>
        <w:pStyle w:val="2"/>
      </w:pPr>
      <w:bookmarkStart w:id="19" w:name="_Toc8246"/>
      <w:r>
        <w:rPr>
          <w:rFonts w:ascii="Times New Roman" w:hAnsi="Times New Roman" w:eastAsia="黑体"/>
        </w:rPr>
        <w:t>4 创新点汇总</w:t>
      </w:r>
      <w:bookmarkEnd w:id="19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3000"/>
        <w:gridCol w:w="1500"/>
        <w:gridCol w:w="3926"/>
      </w:tblGrid>
      <w:tr w14:paraId="64BB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53B3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DD2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创新点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F1A2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84C1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关键指标</w:t>
            </w:r>
          </w:p>
        </w:tc>
      </w:tr>
      <w:tr w14:paraId="1570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65F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1F4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闭链四连杆 + 恒力气弹簧建模与前馈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E6D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机构建模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F7A1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两实现偏差 0；弹簧使站高 +6.9 cm</w:t>
            </w:r>
          </w:p>
        </w:tc>
      </w:tr>
      <w:tr w14:paraId="43615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121E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3DB6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单一参数源 + ONNX 自描述契约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A402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一致性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725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保存即导出、原子替换、按 commit 可复现</w:t>
            </w:r>
          </w:p>
        </w:tc>
      </w:tr>
      <w:tr w14:paraId="30FA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F31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62A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共用运行时 + 物理节拍级延迟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B31C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一致性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DEC0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三端一份实现；推理与固件时钟锁相</w:t>
            </w:r>
          </w:p>
        </w:tc>
      </w:tr>
      <w:tr w14:paraId="3B45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7F4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6BB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构型空间观测编码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9416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策略输入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161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S¹×ℝ 编码；30/34 维两套契约</w:t>
            </w:r>
          </w:p>
        </w:tc>
      </w:tr>
      <w:tr w14:paraId="58AB3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94C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D446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可审计 DR + 特权包 v2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F9C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鲁棒性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A3F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扰动 plant 摔倒 0 对 3</w:t>
            </w:r>
          </w:p>
        </w:tc>
      </w:tr>
      <w:tr w14:paraId="150D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14C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CC94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vx 观测器 + 改进 CTS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3E5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状态估计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FCCA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师生差 0.114 → 0.04；余弦 0.97–1.00</w:t>
            </w:r>
          </w:p>
        </w:tc>
      </w:tr>
      <w:tr w14:paraId="37B8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3C5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7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64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Student128 片上部署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004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部署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BFE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≈720 KB → ≈408 KB（−43%）</w:t>
            </w:r>
          </w:p>
        </w:tc>
      </w:tr>
      <w:tr w14:paraId="3042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8FF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8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807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电机 T-N 包络建模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43BC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执行器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0816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yaw 误差 ≈2.0 → ≈1.65</w:t>
            </w:r>
          </w:p>
        </w:tc>
      </w:tr>
      <w:tr w14:paraId="68BD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7D4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9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21D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实车振荡被控对象诊断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09A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sim2real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133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相位误差 +31° → +14–24°</w:t>
            </w:r>
          </w:p>
        </w:tc>
      </w:tr>
      <w:tr w14:paraId="7AF9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42C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598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一维相位跳跃 mimic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8A0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运动技能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F5F6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偏离终止 48 → 11.6 次</w:t>
            </w:r>
          </w:p>
        </w:tc>
      </w:tr>
      <w:tr w14:paraId="062A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D744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11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CFE9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分列定价地形课程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2CC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课程学习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83D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速度误差 0.140 → 0.067</w:t>
            </w:r>
          </w:p>
        </w:tc>
      </w:tr>
      <w:tr w14:paraId="4B49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455E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12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BFB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反事实账本与传递曲线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250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诊断方法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380A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定位“激励薄”而非“目标错”</w:t>
            </w:r>
          </w:p>
        </w:tc>
      </w:tr>
      <w:tr w14:paraId="606B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9AC0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13</w:t>
            </w:r>
          </w:p>
        </w:tc>
        <w:tc>
          <w:tcPr>
            <w:tcW w:w="30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8E0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GPU 同步治理</w:t>
            </w:r>
          </w:p>
        </w:tc>
        <w:tc>
          <w:tcPr>
            <w:tcW w:w="15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ED16A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训练工程</w:t>
            </w:r>
          </w:p>
        </w:tc>
        <w:tc>
          <w:tcPr>
            <w:tcW w:w="39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2BEF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单轮 −17.5%，逐位等价</w:t>
            </w:r>
          </w:p>
        </w:tc>
      </w:tr>
    </w:tbl>
    <w:p w14:paraId="23084B9D">
      <w:pPr>
        <w:spacing w:before="60" w:after="200"/>
        <w:jc w:val="center"/>
      </w:pPr>
      <w:r>
        <w:rPr>
          <w:rFonts w:ascii="Times New Roman" w:hAnsi="Times New Roman" w:eastAsia="黑体"/>
          <w:color w:val="404040"/>
          <w:sz w:val="20"/>
          <w:szCs w:val="20"/>
        </w:rPr>
        <w:t>表 3  创新点一览</w:t>
      </w:r>
    </w:p>
    <w:p w14:paraId="3869306F">
      <w:pPr>
        <w:pStyle w:val="2"/>
      </w:pPr>
      <w:bookmarkStart w:id="20" w:name="_Toc15723"/>
      <w:r>
        <w:rPr>
          <w:rFonts w:ascii="Times New Roman" w:hAnsi="Times New Roman" w:eastAsia="黑体"/>
        </w:rPr>
        <w:t>5 局限性与后续工作</w:t>
      </w:r>
      <w:bookmarkEnd w:id="20"/>
    </w:p>
    <w:p w14:paraId="51D32A0A">
      <w:pPr>
        <w:ind w:firstLine="480"/>
      </w:pPr>
      <w:r>
        <w:rPr>
          <w:rFonts w:ascii="Times New Roman" w:hAnsi="Times New Roman" w:eastAsia="宋体"/>
        </w:rPr>
        <w:t>以下内容在仓库中存在，但尚未完成或已撤除，不计入上述创新点：</w:t>
      </w:r>
    </w:p>
    <w:p w14:paraId="05633A9B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EFGCL 外力辅助课程</w:t>
      </w:r>
      <w:r>
        <w:rPr>
          <w:rFonts w:ascii="Times New Roman" w:hAnsi="Times New Roman" w:eastAsia="宋体"/>
        </w:rPr>
        <w:t xml:space="preserve">：曾在跳跃 PreTrain 中实现空中姿态 spotting，代码已于 commit c7b3beb7 删除，仅保留 </w:t>
      </w:r>
      <w:r>
        <w:rPr>
          <w:rFonts w:ascii="Consolas" w:hAnsi="Consolas" w:eastAsia="宋体"/>
          <w:color w:val="7F3F00"/>
          <w:sz w:val="21"/>
          <w:szCs w:val="21"/>
        </w:rPr>
        <w:t>docs/efgcl_spotting.md</w:t>
      </w:r>
      <w:r>
        <w:rPr>
          <w:rFonts w:ascii="Times New Roman" w:hAnsi="Times New Roman" w:eastAsia="宋体"/>
        </w:rPr>
        <w:t xml:space="preserve"> 文档。</w:t>
      </w:r>
    </w:p>
    <w:p w14:paraId="3D7ABD37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AMP 对抗运动先验</w:t>
      </w:r>
      <w:r>
        <w:rPr>
          <w:rFonts w:ascii="Times New Roman" w:hAnsi="Times New Roman" w:eastAsia="宋体"/>
        </w:rPr>
        <w:t>：已整理复旦场景 20 条爬阶序列与 19 维特征契约，判别器训练尚在推进中。</w:t>
      </w:r>
    </w:p>
    <w:p w14:paraId="355C8E38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电机被动参数</w:t>
      </w:r>
      <w:r>
        <w:rPr>
          <w:rFonts w:ascii="Times New Roman" w:hAnsi="Times New Roman" w:eastAsia="宋体"/>
        </w:rPr>
        <w:t>：armature / damping 来自同类电机与手册推算，尚未在本车上完成系统辨识。</w:t>
      </w:r>
    </w:p>
    <w:p w14:paraId="44BA866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8 Hz 振荡</w:t>
      </w:r>
      <w:r>
        <w:rPr>
          <w:rFonts w:ascii="Times New Roman" w:hAnsi="Times New Roman" w:eastAsia="宋体"/>
        </w:rPr>
        <w:t>：执行链滞后训练已在实车上抑制自激，但仿真仍无法完整复现振荡本身；另有静站前后游荡 0.2–0.4 m/s 的副作用待解决。</w:t>
      </w:r>
    </w:p>
    <w:p w14:paraId="10DC4555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Flow Matching 包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宋体"/>
          <w:color w:val="7F3F00"/>
          <w:sz w:val="21"/>
          <w:szCs w:val="21"/>
        </w:rPr>
        <w:t>se3_flow_match</w:t>
      </w:r>
      <w:r>
        <w:rPr>
          <w:rFonts w:ascii="Times New Roman" w:hAnsi="Times New Roman" w:eastAsia="宋体"/>
        </w:rPr>
        <w:t xml:space="preserve"> 待迁移到 34 维观测，暂不可用。</w:t>
      </w:r>
    </w:p>
    <w:p w14:paraId="1428503F">
      <w:pPr>
        <w:pStyle w:val="18"/>
        <w:numPr>
          <w:ilvl w:val="0"/>
          <w:numId w:val="1"/>
        </w:numPr>
      </w:pPr>
      <w:r>
        <w:rPr>
          <w:rFonts w:ascii="Times New Roman" w:hAnsi="Times New Roman" w:eastAsia="宋体"/>
          <w:b/>
          <w:bCs/>
        </w:rPr>
        <w:t>持续集成</w:t>
      </w:r>
      <w:r>
        <w:rPr>
          <w:rFonts w:ascii="Times New Roman" w:hAnsi="Times New Roman" w:eastAsia="宋体"/>
        </w:rPr>
        <w:t>：smoke 训练尚未接入 GitHub Actions。</w:t>
      </w:r>
    </w:p>
    <w:p w14:paraId="4A07B6B0">
      <w:pPr>
        <w:pStyle w:val="2"/>
      </w:pPr>
      <w:bookmarkStart w:id="21" w:name="_Toc4750"/>
      <w:r>
        <w:rPr>
          <w:rFonts w:ascii="Times New Roman" w:hAnsi="Times New Roman" w:eastAsia="黑体"/>
        </w:rPr>
        <w:t>附录 A  术语表</w:t>
      </w:r>
      <w:bookmarkEnd w:id="21"/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426"/>
      </w:tblGrid>
      <w:tr w14:paraId="0E3B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BD0A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C89E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8F4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8D64E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sim2sim / sim2real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492D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训练仿真器到另一仿真器 / 真机的迁移验证</w:t>
            </w:r>
          </w:p>
        </w:tc>
      </w:tr>
      <w:tr w14:paraId="429FF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12F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DR（Domain Randomization）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24C1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域随机化：训练时随机扰动质量、摩擦、增益等参数</w:t>
            </w:r>
          </w:p>
        </w:tc>
      </w:tr>
      <w:tr w14:paraId="68DFC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5468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特权观测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9F6D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训练时 critic 可见、部署时不可用的信息（如线速度、接触力）</w:t>
            </w:r>
          </w:p>
        </w:tc>
      </w:tr>
      <w:tr w14:paraId="7C10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3FE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CTS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539D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Concurrent Teacher-Student，教师与学生在同一批 rollout 中并行训练</w:t>
            </w:r>
          </w:p>
        </w:tc>
      </w:tr>
      <w:tr w14:paraId="6544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4392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RSI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5955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Reference State Initialization，用参考轨迹状态初始化 episode</w:t>
            </w:r>
          </w:p>
        </w:tc>
      </w:tr>
      <w:tr w14:paraId="627A0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8B57B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T-N 包络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7EA3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电机输出力矩随转速变化的上限曲线</w:t>
            </w:r>
          </w:p>
        </w:tc>
      </w:tr>
      <w:tr w14:paraId="63A61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0F600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EFGCL</w:t>
            </w:r>
          </w:p>
        </w:tc>
        <w:tc>
          <w:tcPr>
            <w:tcW w:w="6426" w:type="dxa"/>
            <w:tcBorders>
              <w:top w:val="single" w:color="8EA9C8" w:sz="4" w:space="0"/>
              <w:left w:val="single" w:color="8EA9C8" w:sz="4" w:space="0"/>
              <w:bottom w:val="single" w:color="8EA9C8" w:sz="4" w:space="0"/>
              <w:right w:val="single" w:color="8EA9C8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36097">
            <w:pPr>
              <w:spacing w:before="0" w:after="0" w:line="300" w:lineRule="auto"/>
            </w:pPr>
            <w:r>
              <w:rPr>
                <w:rFonts w:ascii="Times New Roman" w:hAnsi="Times New Roman" w:eastAsia="宋体"/>
                <w:sz w:val="21"/>
                <w:szCs w:val="21"/>
              </w:rPr>
              <w:t>External Force Guided Curriculum Learning，外力辅助课程学习</w:t>
            </w:r>
          </w:p>
        </w:tc>
      </w:tr>
    </w:tbl>
    <w:p w14:paraId="2ACE3C55">
      <w:pPr>
        <w:spacing w:before="60" w:after="200"/>
        <w:jc w:val="center"/>
      </w:pPr>
      <w:r>
        <w:rPr>
          <w:rFonts w:ascii="Times New Roman" w:hAnsi="Times New Roman" w:eastAsia="黑体"/>
          <w:color w:val="404040"/>
          <w:sz w:val="20"/>
          <w:szCs w:val="20"/>
        </w:rPr>
        <w:t>表 4  术语表</w:t>
      </w:r>
    </w:p>
    <w:p w14:paraId="6AD081EC">
      <w:pPr>
        <w:pStyle w:val="2"/>
      </w:pPr>
      <w:bookmarkStart w:id="22" w:name="_Toc8017"/>
      <w:r>
        <w:rPr>
          <w:rFonts w:ascii="Times New Roman" w:hAnsi="Times New Roman" w:eastAsia="黑体"/>
        </w:rPr>
        <w:t>附录 B  文档结构说明</w:t>
      </w:r>
      <w:bookmarkEnd w:id="22"/>
    </w:p>
    <w:p w14:paraId="55CE3F61">
      <w:pPr>
        <w:ind w:firstLine="480"/>
      </w:pPr>
      <w:r>
        <w:rPr>
          <w:rFonts w:ascii="Times New Roman" w:hAnsi="Times New Roman" w:eastAsia="宋体"/>
        </w:rPr>
        <w:t>本文结构参考了高校科研项目申报书与 RoboMaster 技术报告的常见写法：创新点逐条列出、每条对应一个技术要素并以数据支撑，避免“国内领先”等空泛表述；正文采用宋体 / Times New Roman 小四号、1.5 倍行距。</w:t>
      </w:r>
    </w:p>
    <w:sectPr>
      <w:headerReference r:id="rId6" w:type="default"/>
      <w:footerReference r:id="rId7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4E199">
    <w:pPr>
      <w:jc w:val="center"/>
    </w:pPr>
    <w:r>
      <w:rPr>
        <w:color w:val="7F7F7F"/>
        <w:sz w:val="18"/>
        <w:szCs w:val="18"/>
      </w:rPr>
      <w:t xml:space="preserve">—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 xml:space="preserve"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76D3D">
    <w:pPr>
      <w:pBdr>
        <w:bottom w:val="single" w:color="8EA9C8" w:sz="4" w:space="4"/>
      </w:pBdr>
      <w:jc w:val="right"/>
    </w:pPr>
    <w:r>
      <w:rPr>
        <w:rFonts w:ascii="Times New Roman" w:hAnsi="Times New Roman" w:eastAsia="宋体"/>
        <w:color w:val="7F7F7F"/>
        <w:sz w:val="18"/>
        <w:szCs w:val="18"/>
      </w:rPr>
      <w:t>SerialLeg 轮腿机器人强化学习框架 · 技术创新点说明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383C4">
    <w:pPr>
      <w:pBdr>
        <w:bottom w:val="single" w:color="8EA9C8" w:sz="4" w:space="4"/>
      </w:pBdr>
      <w:jc w:val="right"/>
    </w:pPr>
    <w:r>
      <w:rPr>
        <w:rFonts w:ascii="Times New Roman" w:hAnsi="Times New Roman" w:eastAsia="宋体"/>
        <w:color w:val="7F7F7F"/>
        <w:sz w:val="18"/>
        <w:szCs w:val="18"/>
      </w:rPr>
      <w:t>SerialLeg 轮腿机器人强化学习框架 · 技术创新点说明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505B5"/>
    <w:multiLevelType w:val="singleLevel"/>
    <w:tmpl w:val="4B7505B5"/>
    <w:lvl w:ilvl="0" w:tentative="0">
      <w:start w:val="1"/>
      <w:numFmt w:val="bullet"/>
      <w:lvlText w:val="●"/>
      <w:lvlJc w:val="left"/>
      <w:pPr>
        <w:ind w:left="640" w:hanging="320"/>
      </w:pPr>
      <w:rPr>
        <w:color w:val="1F4E79"/>
        <w:sz w:val="16"/>
        <w:szCs w:val="16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0473ADF"/>
    <w:rsid w:val="332970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spacing w:before="360" w:after="200"/>
      <w:outlineLvl w:val="0"/>
    </w:pPr>
    <w:rPr>
      <w:rFonts w:ascii="Times New Roman" w:hAnsi="Times New Roman" w:eastAsia="黑体"/>
      <w:b/>
      <w:bCs/>
      <w:color w:val="1F4E79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20"/>
      <w:outlineLvl w:val="1"/>
    </w:pPr>
    <w:rPr>
      <w:rFonts w:ascii="Times New Roman" w:hAnsi="Times New Roman" w:eastAsia="黑体"/>
      <w:b/>
      <w:bCs/>
      <w:color w:val="1F4E79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00" w:after="80"/>
      <w:outlineLvl w:val="2"/>
    </w:pPr>
    <w:rPr>
      <w:rFonts w:ascii="Times New Roman" w:hAnsi="Times New Roman" w:eastAsia="黑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oc 1"/>
    <w:basedOn w:val="1"/>
    <w:next w:val="1"/>
    <w:qFormat/>
    <w:uiPriority w:val="0"/>
    <w:pPr>
      <w:spacing w:before="40" w:after="20" w:line="300" w:lineRule="auto"/>
    </w:pPr>
    <w:rPr>
      <w:sz w:val="22"/>
      <w:szCs w:val="22"/>
    </w:rPr>
  </w:style>
  <w:style w:type="paragraph" w:styleId="10">
    <w:name w:val="footnote text"/>
    <w:basedOn w:val="1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oc 2"/>
    <w:basedOn w:val="1"/>
    <w:next w:val="1"/>
    <w:qFormat/>
    <w:uiPriority w:val="0"/>
    <w:pPr>
      <w:spacing w:before="0" w:after="20" w:line="300" w:lineRule="auto"/>
      <w:ind w:left="420"/>
    </w:pPr>
    <w:rPr>
      <w:sz w:val="21"/>
      <w:szCs w:val="21"/>
    </w:rPr>
  </w:style>
  <w:style w:type="paragraph" w:styleId="12">
    <w:name w:val="Title"/>
    <w:basedOn w:val="1"/>
    <w:next w:val="1"/>
    <w:qFormat/>
    <w:uiPriority w:val="0"/>
    <w:rPr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6699</Words>
  <Characters>10450</Characters>
  <TotalTime>0</TotalTime>
  <ScaleCrop>false</ScaleCrop>
  <LinksUpToDate>false</LinksUpToDate>
  <CharactersWithSpaces>11422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2026-10-17T08:06:00Z</dcterms:created>
  <dc:creator>se3_wheel_leg</dc:creator>
  <cp:lastModifiedBy>.</cp:lastModifiedBy>
  <dcterms:modified xsi:type="dcterms:W3CDTF">2026-10-17T08:07:12Z</dcterms:modified>
  <dc:title>SerialLeg 轮腿机器人强化学习框架技术创新点说明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0EEEAA72488C4575A9D2EEFC8E854918_12</vt:lpwstr>
  </property>
  <property fmtid="{D5CDD505-2E9C-101B-9397-08002B2CF9AE}" pid="4" name="KSOTemplateDocerSaveRecord">
    <vt:lpwstr>eyJoZGlkIjoiNjdjYTJkMDI5ZjYxODZhNzlmNTBjMzA4MWNhNzI3MTQiLCJ1c2VySWQiOiIxMTcwMjc2NTc0In0=</vt:lpwstr>
  </property>
</Properties>
</file>