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120"/>
      </w:pPr>
      <w:r>
        <w:rPr>
          <w:rFonts w:ascii="Calibri" w:hAnsi="Calibri" w:eastAsia="Microsoft YaHei"/>
          <w:b/>
          <w:color w:val="B7791F"/>
          <w:sz w:val="19"/>
        </w:rPr>
        <w:t>INTERNAL PROJECT BRIEF  ·  2026-08-10</w:t>
      </w:r>
    </w:p>
    <w:p>
      <w:pPr>
        <w:pStyle w:val="Title"/>
      </w:pPr>
      <w:r>
        <w:t>锦程 ERP Web</w:t>
      </w:r>
    </w:p>
    <w:p>
      <w:pPr>
        <w:pStyle w:val="Subtitle"/>
      </w:pPr>
      <w:r>
        <w:t>项目总体方案、网站架构、验收标准与开发建议</w:t>
      </w:r>
    </w:p>
    <w:p>
      <w:pPr>
        <w:spacing w:after="60"/>
      </w:pPr>
      <w:r>
        <w:rPr>
          <w:rFonts w:ascii="Calibri" w:hAnsi="Calibri" w:eastAsia="Microsoft YaHei"/>
          <w:b/>
        </w:rPr>
        <w:t>项目定位：</w:t>
      </w:r>
      <w:r>
        <w:rPr>
          <w:rFonts w:ascii="Calibri" w:hAnsi="Calibri" w:eastAsia="Microsoft YaHei"/>
        </w:rPr>
        <w:t>手机数码/3C、多门店、多员工的公司内部 ERP</w:t>
      </w:r>
    </w:p>
    <w:p>
      <w:pPr>
        <w:spacing w:after="60"/>
      </w:pPr>
      <w:r>
        <w:rPr>
          <w:rFonts w:ascii="Calibri" w:hAnsi="Calibri" w:eastAsia="Microsoft YaHei"/>
          <w:b/>
        </w:rPr>
        <w:t>建设策略：</w:t>
      </w:r>
      <w:r>
        <w:rPr>
          <w:rFonts w:ascii="Calibri" w:hAnsi="Calibri" w:eastAsia="Microsoft YaHei"/>
        </w:rPr>
        <w:t>网站先行，统一 API 支撑后续 PC、APP 与小程序</w:t>
      </w:r>
    </w:p>
    <w:p>
      <w:pPr>
        <w:spacing w:after="60"/>
      </w:pPr>
      <w:r>
        <w:rPr>
          <w:rFonts w:ascii="Calibri" w:hAnsi="Calibri" w:eastAsia="Microsoft YaHei"/>
          <w:b/>
        </w:rPr>
        <w:t>架构路线：</w:t>
      </w:r>
      <w:r>
        <w:rPr>
          <w:rFonts w:ascii="Calibri" w:hAnsi="Calibri" w:eastAsia="Microsoft YaHei"/>
        </w:rPr>
        <w:t>模块化单体 API + Worker + PostgreSQL</w:t>
      </w:r>
    </w:p>
    <w:p>
      <w:pPr>
        <w:spacing w:after="60"/>
      </w:pPr>
      <w:r>
        <w:rPr>
          <w:rFonts w:ascii="Calibri" w:hAnsi="Calibri" w:eastAsia="Microsoft YaHei"/>
          <w:b/>
        </w:rPr>
        <w:t>文档版本：</w:t>
      </w:r>
      <w:r>
        <w:rPr>
          <w:rFonts w:ascii="Calibri" w:hAnsi="Calibri" w:eastAsia="Microsoft YaHei"/>
        </w:rPr>
        <w:t>V1.0（立项基线）</w:t>
      </w:r>
    </w:p>
    <w:p>
      <w:pPr>
        <w:spacing w:after="60"/>
      </w:pPr>
      <w:r>
        <w:rPr>
          <w:rFonts w:ascii="Calibri" w:hAnsi="Calibri" w:eastAsia="Microsoft YaHei"/>
          <w:b/>
        </w:rPr>
        <w:t>依据资料：</w:t>
      </w:r>
      <w:r>
        <w:rPr>
          <w:rFonts w:ascii="Calibri" w:hAnsi="Calibri" w:eastAsia="Microsoft YaHei"/>
        </w:rPr>
        <w:t>ERP_REQUIREMENTS_V1.0 与公司内部 ERP 产品蓝图 V1.0</w:t>
      </w:r>
    </w:p>
    <w:p/>
    <w:p>
      <w:pPr>
        <w:spacing w:before="160" w:after="280"/>
        <w:ind w:left="230" w:right="230"/>
        <w:shd w:fill="E8F2F7"/>
        <w:pBdr>
          <w:left w:val="single" w:sz="18" w:space="8" w:color="2E74B5"/>
        </w:pBdr>
      </w:pPr>
      <w:r>
        <w:rPr>
          <w:rFonts w:ascii="Calibri" w:hAnsi="Calibri" w:eastAsia="Microsoft YaHei"/>
        </w:rPr>
        <w:t>建议结论：先用响应式网站和统一 API 把库存、采购、调拨、销售、客户、权限与审计主链路做稳定；首店可用试点目标为第 6-8 周，完整 V1 约 12-16 周（按 4 人稳定投入估算）。</w:t>
      </w:r>
    </w:p>
    <w:p>
      <w:pPr>
        <w:pStyle w:val="Heading2"/>
      </w:pPr>
      <w:r>
        <w:t>文档导览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项目判断与上线策略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完整网站端与后端架构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数据、流程、权限、安全和运维设计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可量化验收标准与 UAT 门槛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开发路线、迁移方案、风险和待确认问题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Calibri" w:hAnsi="Calibri" w:eastAsia="Microsoft YaHei"/>
        </w:rPr>
        <w:t>现有桌面目录中只有两份需求蓝图，没有旧系统源码、数据库、接口文档或导出样例。因此当前可以完成技术立项、工程骨架和验收基线，但在销售单来源、扣库存、收款、退换货和毛利口径确认前，不应冻结最终销售数据结构。</w:t>
      </w:r>
    </w:p>
    <w:p>
      <w:r>
        <w:rPr>
          <w:rFonts w:ascii="Calibri" w:hAnsi="Calibri" w:eastAsia="Microsoft YaHei"/>
        </w:rPr>
        <w:t>网站先行是最快可落地路线：电脑端承担复杂管理和报表，手机浏览器/PWA 承担扫码、查货、收货、调拨、个人库存、待办和回访。后续 PC、APP、小程序均复用统一 API，不再重复建设库存、权限和业务规则。</w:t>
      </w:r>
    </w:p>
    <w:p>
      <w:r>
        <w:rPr>
          <w:rFonts w:ascii="Calibri" w:hAnsi="Calibri" w:eastAsia="Microsoft YaHei"/>
        </w:rPr>
        <w:t>技术上采用模块化单体而非微服务。采购、库存、调拨、销售和资金需要强事务一致性，首期集中部署更容易做到稳定、易运维和快速迭代；Integration Center 与报表由独立 Worker 异步处理，保留未来拆分能力。</w:t>
      </w:r>
    </w:p>
    <w:p>
      <w:pPr>
        <w:pStyle w:val="Heading2"/>
      </w:pPr>
      <w:r>
        <w:t>立刻执行的五件事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用真实销售单走通开单、锁货、IMEI 扫描、收款、扣库存、退换货和业绩分配。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取得管家婆/POS 的脱敏导出样例，明确能迁移的主数据、库存、未结单据和历史范围。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由销售、店长、库管、财务、人事、运营共同签字确认权限矩阵。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先完成单店试点，不让短视频、直播和复杂驾驶舱阻塞核心交易上线。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以每日库存、销售、采购和资金对账作为试点期间的硬门槛。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锦程 ERP Web 项目章程</w:t>
      </w:r>
    </w:p>
    <w:p>
      <w:pPr>
        <w:pStyle w:val="Heading2"/>
      </w:pPr>
      <w:r>
        <w:rPr>
          <w:rFonts w:ascii="Calibri" w:hAnsi="Calibri" w:eastAsia="Microsoft YaHei"/>
        </w:rPr>
        <w:t>1. 立项目的</w:t>
      </w:r>
    </w:p>
    <w:p>
      <w:pPr>
        <w:widowControl/>
      </w:pPr>
      <w:r>
        <w:rPr>
          <w:rFonts w:ascii="Calibri" w:hAnsi="Calibri" w:eastAsia="Microsoft YaHei"/>
        </w:rPr>
        <w:t>建立一套面向手机数码/3C、多门店、多员工的公司内部 ERP，先以响应式网站替换旧管家婆中最容易卡死、依赖微信群和 Excel、且关键能力缺失的业务环节。后续 PC 桌面端、员工 APP 和小程序不重复建设业务后台，而是复用统一 API 与主数据。</w:t>
      </w:r>
    </w:p>
    <w:p>
      <w:pPr>
        <w:pStyle w:val="Heading2"/>
      </w:pPr>
      <w:r>
        <w:rPr>
          <w:rFonts w:ascii="Calibri" w:hAnsi="Calibri" w:eastAsia="Microsoft YaHei"/>
        </w:rPr>
        <w:t>2. 成功定义</w:t>
      </w:r>
    </w:p>
    <w:p>
      <w:pPr>
        <w:widowControl/>
      </w:pPr>
      <w:r>
        <w:rPr>
          <w:rFonts w:ascii="Calibri" w:hAnsi="Calibri" w:eastAsia="Microsoft YaHei"/>
        </w:rPr>
        <w:t>系统上线后，管理者和员工应能稳定回答并处理以下问题：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某型号或某个 IMEI/SN 在哪里、什么状态、由谁负责。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采购付了多少、到货多少、还有多少已付未到。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调拨当前到哪一步，谁还未确认，异常如何闭环。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销售单如何扣库存、收款、核算毛利并归属员工和客户。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员工本人的销售、个人库存、视频、直播、回访和待办情况。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客户来源、历史购买、跟进记录和下次联系时间。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不同角色只能看到、操作和审批自己被授权的范围。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日、周、月经营结果可自动形成，关键历史可追溯。</w:t>
      </w:r>
    </w:p>
    <w:p>
      <w:pPr>
        <w:pStyle w:val="Heading2"/>
      </w:pPr>
      <w:r>
        <w:rPr>
          <w:rFonts w:ascii="Calibri" w:hAnsi="Calibri" w:eastAsia="Microsoft YaHei"/>
        </w:rPr>
        <w:t>3. 网站先行策略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电脑端负责复杂表格、批量导入、审核、报表与配置。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手机浏览器/PWA 负责扫码、找货、收货确认、调拨确认、回访和个人待办。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只有当离线、深度硬件、推送或应用商店分发成为真实瓶颈时，再开发原生 APP。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PC 桌面端优先考虑对网站端做轻量桌面封装，只有打印、串口、专用扫码枪等能力不足时再做原生模块。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小程序只开放面向会员或客户的必要能力，内部管理权限不直接暴露。</w:t>
      </w:r>
    </w:p>
    <w:p>
      <w:pPr>
        <w:pStyle w:val="Heading2"/>
      </w:pPr>
      <w:r>
        <w:rPr>
          <w:rFonts w:ascii="Calibri" w:hAnsi="Calibri" w:eastAsia="Microsoft YaHei"/>
        </w:rPr>
        <w:t>4. 首期范围</w:t>
      </w:r>
    </w:p>
    <w:p>
      <w:pPr>
        <w:pStyle w:val="Heading3"/>
      </w:pPr>
      <w:r>
        <w:rPr>
          <w:rFonts w:ascii="Calibri" w:hAnsi="Calibri" w:eastAsia="Microsoft YaHei"/>
        </w:rPr>
        <w:t>必须先完成的经营主链路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组织、门店、员工、账号、角色、数据范围、字段权限、审批额度。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商品、SKU、序列号商品、数量商品、仓库与个人责任库。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全局查货、库存流水、盘点、异常和完整审计。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调拨申请、锁定、出库、在途、扫码接收、差异处理。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采购、付款、收货、部分到货、已付未到差异。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销售、收款、扣库存、退换货、客户和员工业绩。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统一待办、基础经营报表和上线运维能力。</w:t>
      </w:r>
    </w:p>
    <w:p>
      <w:pPr>
        <w:pStyle w:val="Heading3"/>
      </w:pPr>
      <w:r>
        <w:rPr>
          <w:rFonts w:ascii="Calibri" w:hAnsi="Calibri" w:eastAsia="Microsoft YaHei"/>
        </w:rPr>
        <w:t>第二批能力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企业微信、小程序会员、短视频与直播平台接入。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客户来源归因、员工 360 经营档案、自动日周月报。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更复杂的售后、活动、提成和经营分析。</w:t>
      </w:r>
    </w:p>
    <w:p>
      <w:pPr>
        <w:pStyle w:val="Heading3"/>
      </w:pPr>
      <w:r>
        <w:rPr>
          <w:rFonts w:ascii="Calibri" w:hAnsi="Calibri" w:eastAsia="Microsoft YaHei"/>
        </w:rPr>
        <w:t>首期明确不做重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完整总账、会计凭证、资产负债表。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复杂工资系统、大型 OA、与当前业务无关的重型 CRM。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微服务、Kubernetes、多租户 SaaS、数据湖等过度架构。</w:t>
      </w:r>
    </w:p>
    <w:p>
      <w:pPr>
        <w:pStyle w:val="Heading2"/>
      </w:pPr>
      <w:r>
        <w:rPr>
          <w:rFonts w:ascii="Calibri" w:hAnsi="Calibri" w:eastAsia="Microsoft YaHei"/>
        </w:rPr>
        <w:t>5. 当前事实与限制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现有资料仅包含两份产品蓝图，没有旧管家婆数据库、接口文档、导出样例或源码。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销售单来源、扣库存与收款流程仍是最高优先级未决项。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项目进度估算暂按 30 门店以内、500 员工以内、100 并发用户的试点规模规划；获得真实数据后必须校正。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外部平台接入范围以平台实际 API 权限、合同、合规要求和可获取字段为准。</w:t>
      </w:r>
    </w:p>
    <w:p>
      <w:pPr>
        <w:pStyle w:val="Heading2"/>
      </w:pPr>
      <w:r>
        <w:rPr>
          <w:rFonts w:ascii="Calibri" w:hAnsi="Calibri" w:eastAsia="Microsoft YaHei"/>
        </w:rPr>
        <w:t>6. 治理与变更规则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原始需求作为母版，不无故删除已确认要求；变更必须说明原因、影响和验收调整。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每个需求要有唯一编号、负责人、实现版本、测试用例和验收结果。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关键状态机、成本口径、业绩口径和权限矩阵需要业务负责人书面确认。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每两周演示可运行增量，不到最后阶段才集中验收。</w:t>
      </w:r>
    </w:p>
    <w:p>
      <w:pPr>
        <w:pStyle w:val="Heading1"/>
      </w:pPr>
      <w:r>
        <w:rPr>
          <w:rFonts w:ascii="Calibri" w:hAnsi="Calibri" w:eastAsia="Microsoft YaHei"/>
        </w:rPr>
        <w:t>锦程 ERP Web 总体架构</w:t>
      </w:r>
    </w:p>
    <w:p>
      <w:pPr>
        <w:pStyle w:val="Heading2"/>
      </w:pPr>
      <w:r>
        <w:rPr>
          <w:rFonts w:ascii="Calibri" w:hAnsi="Calibri" w:eastAsia="Microsoft YaHei"/>
        </w:rPr>
        <w:t>1. 架构结论</w:t>
      </w:r>
    </w:p>
    <w:p>
      <w:pPr>
        <w:widowControl/>
      </w:pPr>
      <w:r>
        <w:rPr>
          <w:rFonts w:ascii="Calibri" w:hAnsi="Calibri" w:eastAsia="Microsoft YaHei"/>
        </w:rPr>
        <w:t>首期采用“Next.js 响应式 Web + NestJS 模块化单体 API + 独立后台 Worker + PostgreSQL + Redis + 对象存储”。这能在保持交易一致性和清晰边界的同时，以最小部署复杂度尽快上线。未来 PC、APP、小程序通过版本化 REST API 和统一身份体系接入。</w:t>
      </w:r>
    </w:p>
    <w:p>
      <w:pPr>
        <w:pStyle w:val="Heading2"/>
      </w:pPr>
      <w:r>
        <w:rPr>
          <w:rFonts w:ascii="Calibri" w:hAnsi="Calibri" w:eastAsia="Microsoft YaHei"/>
        </w:rPr>
        <w:t>2. 逻辑分层</w:t>
      </w:r>
    </w:p>
    <w:p>
      <w:pPr>
        <w:pStyle w:val="CodeBlock"/>
        <w:keepLines/>
        <w:shd w:fill="F7F9FB"/>
      </w:pPr>
      <w:r>
        <w:rPr>
          <w:rFonts w:ascii="Consolas" w:hAnsi="Consolas" w:eastAsia="Microsoft YaHei"/>
          <w:sz w:val="17"/>
        </w:rPr>
        <w:t>员工/店长/库管/财务/运营/老板</w:t>
        <w:br/>
        <w:t xml:space="preserve">                │</w:t>
        <w:br/>
        <w:t xml:space="preserve">        响应式 Web / PWA</w:t>
        <w:br/>
        <w:t xml:space="preserve">                │ HTTPS</w:t>
        <w:br/>
        <w:t xml:space="preserve">      反向代理 / API 边界 / 限流</w:t>
        <w:br/>
        <w:t xml:space="preserve">                │</w:t>
        <w:br/>
        <w:t xml:space="preserve">    NestJS 模块化单体 API（/api/v1）</w:t>
        <w:br/>
        <w:t xml:space="preserve">  ┌─────────────┼────────────────┐</w:t>
        <w:br/>
        <w:t xml:space="preserve">  │             │                │</w:t>
        <w:br/>
        <w:t>业务模块      权限与审计       Integration Center</w:t>
        <w:br/>
        <w:t xml:space="preserve">  │             │                │</w:t>
        <w:br/>
        <w:t xml:space="preserve">  └────────── PostgreSQL ─────────┘</w:t>
        <w:br/>
        <w:t xml:space="preserve">                │ 事务发件箱</w:t>
        <w:br/>
        <w:t xml:space="preserve">             Worker / Redis 队列</w:t>
        <w:br/>
        <w:t xml:space="preserve">                │</w:t>
        <w:br/>
        <w:t xml:space="preserve">     企微、短视频、小程序、通知、报表</w:t>
      </w:r>
    </w:p>
    <w:p>
      <w:pPr>
        <w:pStyle w:val="Heading2"/>
      </w:pPr>
      <w:r>
        <w:rPr>
          <w:rFonts w:ascii="Calibri" w:hAnsi="Calibri" w:eastAsia="Microsoft YaHei"/>
        </w:rPr>
        <w:t>3. 系统组件</w:t>
      </w:r>
    </w:p>
    <w:p>
      <w:pPr>
        <w:pStyle w:val="Heading3"/>
      </w:pPr>
      <w:r>
        <w:rPr>
          <w:rFonts w:ascii="Calibri" w:hAnsi="Calibri" w:eastAsia="Microsoft YaHei"/>
        </w:rPr>
        <w:t>3.1 Web 端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角色化首页：销售、店长、库管、财务、人事、运营、老板看到不同工作台。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全局查货：支持型号、品牌、颜色、容量、SKU、商品编码、条码、IMEI、SN。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响应式：复杂管理页面优先桌面；扫码确认、个人库存、待办、回访优先手机。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PWA：首期支持添加到桌面、基础缓存和快速启动；业务写入不依赖离线缓存。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可访问性：键盘操作、清晰焦点、表单错误提示、可读对比度。</w:t>
      </w:r>
    </w:p>
    <w:p>
      <w:pPr>
        <w:pStyle w:val="Heading3"/>
      </w:pPr>
      <w:r>
        <w:rPr>
          <w:rFonts w:ascii="Calibri" w:hAnsi="Calibri" w:eastAsia="Microsoft YaHei"/>
        </w:rPr>
        <w:t>3.2 API 端模块边界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7"/>
        <w:gridCol w:w="3878"/>
        <w:gridCol w:w="3075"/>
      </w:tblGrid>
      <w:tr>
        <w:trPr>
          <w:tblHeader w:val="true"/>
          <w:cantSplit w:val="true"/>
        </w:trPr>
        <w:tc>
          <w:tcPr>
            <w:tcW w:type="dxa" w:w="240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模块</w:t>
            </w:r>
          </w:p>
        </w:tc>
        <w:tc>
          <w:tcPr>
            <w:tcW w:type="dxa" w:w="38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职责</w:t>
            </w:r>
          </w:p>
        </w:tc>
        <w:tc>
          <w:tcPr>
            <w:tcW w:type="dxa" w:w="307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关键输出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Identity &amp; Access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登录、会话、账号冻结、角色、范围、字段和审批权限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权限判定、脱敏策略、审计上下文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Organization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公司、区域、门店、部门、岗位、员工、离职交接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统一 employee_id/store_id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Catalog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品牌、品类、商品、SKU、条码、序列号规则、价格参考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product_id/sku_id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Inventory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仓库、个人库、序列号、数量余额、库存流水、库龄、盘点、异常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可售库存、责任库存、资金占用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Transfer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调拨申请、锁定、出库、在途、收货、拒收和差异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握手状态机、待办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Procurement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供应商、采购单、审批、付款、到货、收货差异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已付未到、应付、采购成本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Sales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销售单、收款、扣库存、退换货、优惠、多人业绩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销售额、毛利、客户归因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CRM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统一客户、企微/会员映射、回访、意向、跟进、漏斗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customer_id、下次跟进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People Operations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考勤、目标、视频、直播、员工 360 和绩效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动作/结果指标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Finance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业务收支、退款、应收应付、库存资金、毛利口径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业务财务视图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Task &amp; Event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待办、审批、提醒、异常、业务事件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可操作工作队列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Integration Center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外部身份映射、同步任务、原始载荷、重试、对账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幂等同步、错误隔离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Reporting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日周月报、老板驾驶舱、导出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经营快照与趋势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Audit</w:t>
            </w:r>
          </w:p>
        </w:tc>
        <w:tc>
          <w:tcPr>
            <w:tcW w:type="dxa" w:w="3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操作人、来源、前后值、时间、请求链路</w:t>
            </w:r>
          </w:p>
        </w:tc>
        <w:tc>
          <w:tcPr>
            <w:tcW w:type="dxa" w:w="3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不可抵赖的审计记录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Calibri" w:hAnsi="Calibri" w:eastAsia="Microsoft YaHei"/>
        </w:rPr>
        <w:t>3.3 后台 Worker</w:t>
      </w:r>
    </w:p>
    <w:p>
      <w:pPr>
        <w:widowControl/>
      </w:pPr>
      <w:r>
        <w:rPr>
          <w:rFonts w:ascii="Calibri" w:hAnsi="Calibri" w:eastAsia="Microsoft YaHei"/>
        </w:rPr>
        <w:t>Worker 处理外部平台同步、批量导入、报表生成、消息通知、重试和数据对账。主 API 只提交任务和返回任务编号，不在用户请求中等待长任务完成。</w:t>
      </w:r>
    </w:p>
    <w:p>
      <w:pPr>
        <w:pStyle w:val="Heading2"/>
      </w:pPr>
      <w:r>
        <w:rPr>
          <w:rFonts w:ascii="Calibri" w:hAnsi="Calibri" w:eastAsia="Microsoft YaHei"/>
        </w:rPr>
        <w:t>4. 数据架构</w:t>
      </w:r>
    </w:p>
    <w:p>
      <w:pPr>
        <w:pStyle w:val="Heading3"/>
      </w:pPr>
      <w:r>
        <w:rPr>
          <w:rFonts w:ascii="Calibri" w:hAnsi="Calibri" w:eastAsia="Microsoft YaHei"/>
        </w:rPr>
        <w:t>4.1 主数据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organization、store、department、employee、user_account。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role、permission、data_scope、field_policy、approval_policy。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product、sku、barcode、supplier、customer、warehouse。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external_identity：内部 ID 与企微、短视频、小程序、直播平台 ID 的映射。</w:t>
      </w:r>
    </w:p>
    <w:p>
      <w:pPr>
        <w:pStyle w:val="Heading3"/>
      </w:pPr>
      <w:r>
        <w:rPr>
          <w:rFonts w:ascii="Calibri" w:hAnsi="Calibri" w:eastAsia="Microsoft YaHei"/>
        </w:rPr>
        <w:t>4.2 业务单据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purchase_order、purchase_payment、purchase_receipt、purchase_difference。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transfer_order、transfer_shipment、transfer_receipt、transfer_exception。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sales_order、sales_payment、sales_return、sales_performance_allocation。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stocktake_order、damage_order、borrow_order、after_sales_order。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followup_record、content_task、live_session、attendance_record。</w:t>
      </w:r>
    </w:p>
    <w:p>
      <w:pPr>
        <w:pStyle w:val="Heading3"/>
      </w:pPr>
      <w:r>
        <w:rPr>
          <w:rFonts w:ascii="Calibri" w:hAnsi="Calibri" w:eastAsia="Microsoft YaHei"/>
        </w:rPr>
        <w:t>4.3 库存账设计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序列号商品：每台设备有唯一 serial_id 和 IMEI/SN；当前状态用于查询，完整变化保存在不可变库存流水中。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数量商品：以 SKU × 仓库保存查询余额；余额只能由库存流水汇总或事务内同步更新。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任何库存变动必须关联 document_id、movement_type、来源库、目标库、操作人和发生时间。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接收方确认前，调拨货物处于 IN_TRANSIT/PENDING_CONFIRM，不能计入目标门店正常可售库存。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采用数据库事务和行级锁/乐观版本控制，防止同一台设备重复销售或重复调拨。</w:t>
      </w:r>
    </w:p>
    <w:p>
      <w:pPr>
        <w:pStyle w:val="Heading3"/>
      </w:pPr>
      <w:r>
        <w:rPr>
          <w:rFonts w:ascii="Calibri" w:hAnsi="Calibri" w:eastAsia="Microsoft YaHei"/>
        </w:rPr>
        <w:t>4.4 资金与成本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序列号商品使用单机实际成本。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数量商品建议首期使用移动加权平均成本；最终以财务确认口径为准。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付款、收款、退款、费用和应收应付使用业务资金流水，不直接冒充会计总账。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审批后金额修改必须走变更或冲销单，不覆盖历史。</w:t>
      </w:r>
    </w:p>
    <w:p>
      <w:pPr>
        <w:pStyle w:val="Heading3"/>
      </w:pPr>
      <w:r>
        <w:rPr>
          <w:rFonts w:ascii="Calibri" w:hAnsi="Calibri" w:eastAsia="Microsoft YaHei"/>
        </w:rPr>
        <w:t>4.5 可靠事件</w:t>
      </w:r>
    </w:p>
    <w:p>
      <w:pPr>
        <w:widowControl/>
      </w:pPr>
      <w:r>
        <w:rPr>
          <w:rFonts w:ascii="Calibri" w:hAnsi="Calibri" w:eastAsia="Microsoft YaHei"/>
        </w:rPr>
        <w:t>业务写入、审计日志和 outbox_event 在同一数据库事务内提交。Worker 发布成功后标记 published_at，失败可重试，避免“单据成功但通知/报表/同步丢失”。</w:t>
      </w:r>
    </w:p>
    <w:p>
      <w:pPr>
        <w:pStyle w:val="Heading2"/>
      </w:pPr>
      <w:r>
        <w:rPr>
          <w:rFonts w:ascii="Calibri" w:hAnsi="Calibri" w:eastAsia="Microsoft YaHei"/>
        </w:rPr>
        <w:t>5. API 规范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路径版本：</w:t>
      </w:r>
      <w:r>
        <w:rPr>
          <w:rFonts w:ascii="Consolas" w:hAnsi="Consolas" w:eastAsia="Microsoft YaHei"/>
          <w:color w:val="1F4D78"/>
        </w:rPr>
        <w:t>/api/v1</w:t>
      </w:r>
      <w:r>
        <w:rPr>
          <w:rFonts w:ascii="Calibri" w:hAnsi="Calibri" w:eastAsia="Microsoft YaHei"/>
        </w:rPr>
        <w:t>；资源名使用复数名词。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契约：OpenAPI 自动生成，并作为 Web、未来 APP/PC/小程序的接口依据。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 xml:space="preserve">写操作支持 </w:t>
      </w:r>
      <w:r>
        <w:rPr>
          <w:rFonts w:ascii="Consolas" w:hAnsi="Consolas" w:eastAsia="Microsoft YaHei"/>
          <w:color w:val="1F4D78"/>
        </w:rPr>
        <w:t>Idempotency-Key</w:t>
      </w:r>
      <w:r>
        <w:rPr>
          <w:rFonts w:ascii="Calibri" w:hAnsi="Calibri" w:eastAsia="Microsoft YaHei"/>
        </w:rPr>
        <w:t>，防止扫码、网络重试和 webhook 重复入账。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列表统一分页、筛选、排序和字段选择；导出走异步任务。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错误返回统一业务码、用户提示、request_id 和可定位日志信息。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Webhook 验签、重放防护、原始载荷留存和死信重试。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内部管理 API 与小程序公网 API 分开授权、限流和数据范围。</w:t>
      </w:r>
    </w:p>
    <w:p>
      <w:pPr>
        <w:pStyle w:val="Heading2"/>
      </w:pPr>
      <w:r>
        <w:rPr>
          <w:rFonts w:ascii="Calibri" w:hAnsi="Calibri" w:eastAsia="Microsoft YaHei"/>
        </w:rPr>
        <w:t>6. 权限模型</w:t>
      </w:r>
    </w:p>
    <w:p>
      <w:pPr>
        <w:widowControl/>
      </w:pPr>
      <w:r>
        <w:rPr>
          <w:rFonts w:ascii="Calibri" w:hAnsi="Calibri" w:eastAsia="Microsoft YaHei"/>
        </w:rPr>
        <w:t>最终权限 = Role × DataScope × Action × Field × Approval。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Role：人事、财务、库管、店长、销售、运营、管理员、老板等，可一人多角色。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DataScope：本人、本门店、指定门店、指定区域、全公司。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Action：查看、创建、编辑、提交、确认、审批、作废、导出等。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Field：成本、毛利、账户、手机号等字段按策略隐藏、脱敏或只读。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Approval：采购、付款、折扣、库存调整按金额或数量额度控制。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所有接口在服务端检查权限，前端隐藏菜单不是安全控制。</w:t>
      </w:r>
    </w:p>
    <w:p>
      <w:pPr>
        <w:pStyle w:val="Heading2"/>
      </w:pPr>
      <w:r>
        <w:rPr>
          <w:rFonts w:ascii="Calibri" w:hAnsi="Calibri" w:eastAsia="Microsoft YaHei"/>
        </w:rPr>
        <w:t>7. 搜索策略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IMEI、SN、条码、商品编码使用唯一/普通 B-tree 索引，精确搜索优先。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型号、品牌、颜色、容量使用规范化字段、组合索引和 PostgreSQL 文本/模糊搜索。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首期不引入 Elasticsearch；只有 PostgreSQL 在真实数据量下无法达到验收指标时再增加专用搜索服务。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搜索结果在数据库查询层应用门店范围和字段脱敏，禁止先查全量再在前端过滤。</w:t>
      </w:r>
    </w:p>
    <w:p>
      <w:pPr>
        <w:pStyle w:val="Heading2"/>
      </w:pPr>
      <w:r>
        <w:rPr>
          <w:rFonts w:ascii="Calibri" w:hAnsi="Calibri" w:eastAsia="Microsoft YaHei"/>
        </w:rPr>
        <w:t>8. 部署与环境</w:t>
      </w:r>
    </w:p>
    <w:p>
      <w:pPr>
        <w:pStyle w:val="Heading3"/>
      </w:pPr>
      <w:r>
        <w:rPr>
          <w:rFonts w:ascii="Calibri" w:hAnsi="Calibri" w:eastAsia="Microsoft YaHei"/>
        </w:rPr>
        <w:t>8.1 环境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development：开发者本机，使用独立测试数据。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staging：与生产拓扑一致，用于迁移、性能、UAT 和恢复演练。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production：独立账号、数据库、密钥、对象存储和监控。</w:t>
      </w:r>
    </w:p>
    <w:p>
      <w:pPr>
        <w:pStyle w:val="Heading3"/>
      </w:pPr>
      <w:r>
        <w:rPr>
          <w:rFonts w:ascii="Calibri" w:hAnsi="Calibri" w:eastAsia="Microsoft YaHei"/>
        </w:rPr>
        <w:t>8.2 试点生产拓扑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Linux 主机或合规云主机。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反向代理提供 HTTPS、请求大小限制、限流和基础防护。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Web、API、Worker 使用独立容器；PostgreSQL 优先使用托管实例或独立主机。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Redis 仅保存可重建队列/缓存数据；对象存储保存附件和导入文件。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每日全量备份 + 持续/高频增量备份；备份必须异地保存并加密。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试点期使用 Docker Compose；不为“看起来先进”引入 Kubernetes。</w:t>
      </w:r>
    </w:p>
    <w:p>
      <w:pPr>
        <w:pStyle w:val="Heading2"/>
      </w:pPr>
      <w:r>
        <w:rPr>
          <w:rFonts w:ascii="Calibri" w:hAnsi="Calibri" w:eastAsia="Microsoft YaHei"/>
        </w:rPr>
        <w:t>9. 可观测性与运维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每个请求携带 request_id，日志使用结构化 JSON。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监控接口延迟、错误率、数据库连接、慢查询、队列堆积、同步失败、磁盘和备份状态。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对采购、调拨、销售、库存调整等关键状态转换记录业务指标和审计事件。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发布使用数据库迁移检查、健康检查、自动回滚或前向修复方案。</w:t>
      </w:r>
    </w:p>
    <w:p>
      <w:pPr>
        <w:pStyle w:val="Heading2"/>
      </w:pPr>
      <w:r>
        <w:rPr>
          <w:rFonts w:ascii="Calibri" w:hAnsi="Calibri" w:eastAsia="Microsoft YaHei"/>
        </w:rPr>
        <w:t>10. 未来多端演进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PC：优先 Tauri/桌面壳复用 Web；只有打印、串口、离线等能力需要时开发本地插件。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APP：复用 REST API 和契约；移动端只实现高频任务，不复制整套后台菜单。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小程序：通过专用公网 BFF 暴露会员、订单、积分、查询等最小能力。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若出现明确的独立伸缩、独立发布或团队边界，再从模块化单体拆出 Integration、Reporting 等服务。</w:t>
      </w:r>
    </w:p>
    <w:p>
      <w:pPr>
        <w:pStyle w:val="Heading1"/>
      </w:pPr>
      <w:r>
        <w:rPr>
          <w:rFonts w:ascii="Calibri" w:hAnsi="Calibri" w:eastAsia="Microsoft YaHei"/>
        </w:rPr>
        <w:t>锦程 ERP Web 验收标准</w:t>
      </w:r>
    </w:p>
    <w:p>
      <w:pPr>
        <w:pStyle w:val="Heading2"/>
      </w:pPr>
      <w:r>
        <w:rPr>
          <w:rFonts w:ascii="Calibri" w:hAnsi="Calibri" w:eastAsia="Microsoft YaHei"/>
        </w:rPr>
        <w:t>1. 验收原则</w:t>
      </w:r>
    </w:p>
    <w:p>
      <w:pPr>
        <w:spacing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每条标准必须能演示、查询、对账或自动测试，不能只写“功能正常”。</w:t>
      </w:r>
    </w:p>
    <w:p>
      <w:pPr>
        <w:spacing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验收以测试环境签字结果为准，关键主链路必须使用脱敏后的真实业务样本。</w:t>
      </w:r>
    </w:p>
    <w:p>
      <w:pPr>
        <w:spacing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P0 主链路任一失败、数据不一致、越权或无法恢复，均不得上线。</w:t>
      </w:r>
    </w:p>
    <w:p>
      <w:pPr>
        <w:spacing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暂定容量基线：30 门店、500 员工、50 万序列号档案、300 万库存流水、20 万客户、100 并发用户；真实规模明确后按“当前规模至少 3 倍”修订。</w:t>
      </w:r>
    </w:p>
    <w:p>
      <w:pPr>
        <w:pStyle w:val="Heading2"/>
      </w:pPr>
      <w:r>
        <w:rPr>
          <w:rFonts w:ascii="Calibri" w:hAnsi="Calibri" w:eastAsia="Microsoft YaHei"/>
        </w:rPr>
        <w:t>2. 功能验收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0"/>
        <w:gridCol w:w="936"/>
        <w:gridCol w:w="6418"/>
        <w:gridCol w:w="936"/>
      </w:tblGrid>
      <w:tr>
        <w:trPr>
          <w:tblHeader w:val="true"/>
          <w:cantSplit w:val="true"/>
        </w:trPr>
        <w:tc>
          <w:tcPr>
            <w:tcW w:type="dxa" w:w="10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编号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业务域</w:t>
            </w:r>
          </w:p>
        </w:tc>
        <w:tc>
          <w:tcPr>
            <w:tcW w:type="dxa" w:w="641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可验收标准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登录与账号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有效账号可登录；冻结/离职账号立即失效；连续失败触发限流或锁定；退出后会话不可复用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权限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六类首批角色按本人/本店/指定范围/全公司返回不同数据；成本、毛利、手机号等字段按策略脱敏；越权接口返回 403 并记审计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商品主档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可维护品牌、品类、型号、颜色、容量、SKU、条码和序列号规则；重复编码被阻止；停用商品不能进入新业务单据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快速查货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可按型号、SKU、条码、IMEI、SN 查询；结果显示位置、状态、责任人和按权限显示的成本/数量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单机追踪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任一 IMEI 能展示从采购收货至当前的仓库、责任人、单据、调拨、销售、退换/售后完整时间线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数量库存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数量商品按 SKU × 仓库维护库存；每次增减都有单据和流水；余额与流水汇总一致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个人库存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领用后从公共库转入个人库；员工只看本人，店长看本店；归还/转交需接收方确认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调拨握手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申请、发出确认、锁定、出库、在途、接收确认、入库、完成按顺序执行；未收货前目标正常库存不增加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调拨异常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拒收、取消、部分收货、少货、错货、串号和损坏可记录差异、责任人、处理结果；主单状态正确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采购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采购单自动汇总数量和金额，支持审批、部分/多次付款、部分/全部到货；供应商和成本可追溯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付款到货差异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采购 10 台、付 10 台、收 8 台时，系统显示部分到货、未到 2 台和对应差异金额，库存只增加 8 台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一单多商品可开单；序列号在确认节点唯一扣减；收款、客户、员工和库存关联；重复提交不重复扣库存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退换货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原单可发起退货/换货；退款、库存状态、序列号和业绩冲回按确认口径执行，并保留原单链路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业务资金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收入、采购支出、费用、退款、应收、应付、已付未到、库存资金和毛利可按日/店/权限查询并与抽样单据对账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客户主档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手机号/企微/会员等外部身份可映射到统一 customer_id；重复客户可识别和受控合并，历史不丢失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回访与提醒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每次有效回访关联客户、员工、时间和标准结果；同日同人同客有效人数只计 1；到期自动进入待办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待办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调拨、收货、异常、回访、审批进入本人待办；处理待办会真实推进业务状态，而非仅标记已读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外部同步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同一外部事件重复推送不重复计数；失败可重试；可查看原始 ID、批次、时间、错误与最终处理状态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报表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日/周/月报可自动生成；销售、库存、资金和客户关键指标可下钻到来源单据；权限与明细一致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AC-F-020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离职交接</w:t>
            </w:r>
          </w:p>
        </w:tc>
        <w:tc>
          <w:tcPr>
            <w:tcW w:type="dxa" w:w="6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未完成库存、客户、在途和待办未清零前不能正式离职；完成后账号冻结，历史责任链保留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</w:rPr>
        <w:t>3. 数据一致性验收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同一 IMEI/SN 在任一时刻最多只能处于一个有效库存位置，重复入库、销售或调拨必须被数据库约束或事务锁阻止。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任意 SKU/仓库余额必须能由已生效库存流水重算；抽样和全量对账差异均为 0。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单据状态转换必须符合状态机；跳步、回退和越权转换被拒绝并记录原因。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销售、退货、调拨、收货等写操作在数据库事务内完成；故障注入后不得出现“单据成功但库存未变”或反向情况。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同一幂等键重复请求 10 次，只产生一次业务结果，返回同一结果或明确冲突。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审批后单据不可被普通编辑覆盖；作废使用状态与冲销记录，历史前后值可查。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API 同步原始事实字段不可由普通用户修改；人工补充字段与平台事实字段分开保存。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采购付款、到货、未到数量和差异金额计算通过边界用例：0、部分、多次、超收、错货、退款。</w:t>
      </w:r>
    </w:p>
    <w:p>
      <w:pPr>
        <w:pStyle w:val="Heading2"/>
      </w:pPr>
      <w:r>
        <w:rPr>
          <w:rFonts w:ascii="Calibri" w:hAnsi="Calibri" w:eastAsia="Microsoft YaHei"/>
        </w:rPr>
        <w:t>4. 权限与安全验收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对每个角色建立至少一套正向与反向权限自动测试，覆盖接口、导出、搜索、报表和批量操作。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未授权用户无法通过修改 URL、请求参数、导出任务或对象 ID 访问其他门店/员工数据。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密码只保存强哈希；生产全程 HTTPS；会话 Cookie 使用 HttpOnly、Secure 和合适的 SameSite 策略。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财务、管理员、老板等高权限账号启用二次验证或企业统一身份认证。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重要操作记录账号、员工、IP、设备/客户端、request_id、前后值和时间。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上线前完成依赖漏洞扫描、密钥扫描和 Web 安全测试；不得遗留严重/高危未处置问题。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生产密钥不进入 Git；备份、导出和附件按敏感级别加密和限制下载。</w:t>
      </w:r>
    </w:p>
    <w:p>
      <w:pPr>
        <w:pStyle w:val="Heading2"/>
      </w:pPr>
      <w:r>
        <w:rPr>
          <w:rFonts w:ascii="Calibri" w:hAnsi="Calibri" w:eastAsia="Microsoft YaHei"/>
        </w:rPr>
        <w:t>5. 性能验收</w:t>
      </w:r>
    </w:p>
    <w:p>
      <w:pPr>
        <w:widowControl/>
      </w:pPr>
      <w:r>
        <w:rPr>
          <w:rFonts w:ascii="Calibri" w:hAnsi="Calibri" w:eastAsia="Microsoft YaHei"/>
        </w:rPr>
        <w:t>在暂定容量基线和 100 并发用户下：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精确 IMEI/SN/条码查询 P95 ≤ 500 ms。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型号/SKU/组合查货 P95 ≤ 1.5 s。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普通列表与详情接口 P95 ≤ 800 ms，关键写操作 P95 ≤ 1.2 s。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角色首页首屏可交互 P75 ≤ 2.5 s（公司实际网络条件下测量）。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日报和常用汇总 P95 ≤ 5 s；超过 5 s 的导出/报表必须转异步任务并显示进度。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1 万行标准导入在 10 分钟内完成并提供成功、失败和原因明细。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压测期间业务错误率 &lt; 0.5%，不得出现库存重复、数据库死锁风暴或队列失控。</w:t>
      </w:r>
    </w:p>
    <w:p>
      <w:pPr>
        <w:pStyle w:val="Heading2"/>
      </w:pPr>
      <w:r>
        <w:rPr>
          <w:rFonts w:ascii="Calibri" w:hAnsi="Calibri" w:eastAsia="Microsoft YaHei"/>
        </w:rPr>
        <w:t>6. 可用性与兼容性验收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支持公司规定的 Chrome/Edge 当前及前两个主要版本；手机端支持主流 Android 浏览器与微信内置浏览器的目标版本。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1366×768 和 1920×1080 下表格、筛选、弹窗无水平遮挡；360/390 px 手机宽度下扫码、待办、找货、收货、回访可完成。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扫码枪键盘输入和手机摄像头扫描均可识别目标条码；连续扫码有明确成功/失败反馈和防重复机制。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表单离开前提示未保存；网络失败显示可恢复提示，不把失败伪装成成功。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关键页面空状态、加载状态、无权限、服务异常和数据冲突均有可理解提示。</w:t>
      </w:r>
    </w:p>
    <w:p>
      <w:pPr>
        <w:pStyle w:val="Heading2"/>
      </w:pPr>
      <w:r>
        <w:rPr>
          <w:rFonts w:ascii="Calibri" w:hAnsi="Calibri" w:eastAsia="Microsoft YaHei"/>
        </w:rPr>
        <w:t>7. 可靠性、备份与恢复验收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试点阶段月可用性目标 ≥ 99.5%，计划维护提前通知并单独统计。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数据库恢复点目标 RPO ≤ 15 分钟，恢复时间目标 RTO ≤ 2 小时。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每日自动全量备份，增量/WAL 至少每 15 分钟可恢复；备份异地、加密并有保留策略。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上线前在空环境完成一次整库恢复演练，随机抽查账号、采购、库存、调拨、销售、客户和审计数据。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API、Worker、数据库、磁盘、队列、备份、外部同步失败有监控和告警；关键告警有负责人和处理时限。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发布失败能回滚应用版本；数据库破坏性变更采用兼容迁移和前向修复，不依赖不可验证的临时手工操作。</w:t>
      </w:r>
    </w:p>
    <w:p>
      <w:pPr>
        <w:pStyle w:val="Heading2"/>
      </w:pPr>
      <w:r>
        <w:rPr>
          <w:rFonts w:ascii="Calibri" w:hAnsi="Calibri" w:eastAsia="Microsoft YaHei"/>
        </w:rPr>
        <w:t>8. 迁移与对账验收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旧系统导出数据先进入暂存区，经过字段映射、类型校验、重复识别和错误清单后再入正式库。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员工、门店、商品、SKU、库存、IMEI、供应商、客户和期初余额分别出具迁移统计。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迁移后公司总库存、门店库存、序列号数量、库存成本、应收应付等关键数字与签字基线一致。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无法自动迁移的记录必须有错误原因、业务处理人和最终决策，不允许静默丢弃。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切换前至少完成一次全量演练和一次增量/停机窗口演练。</w:t>
      </w:r>
    </w:p>
    <w:p>
      <w:pPr>
        <w:pStyle w:val="Heading2"/>
      </w:pPr>
      <w:r>
        <w:rPr>
          <w:rFonts w:ascii="Calibri" w:hAnsi="Calibri" w:eastAsia="Microsoft YaHei"/>
        </w:rPr>
        <w:t>9. UAT 与上线门槛</w:t>
      </w:r>
    </w:p>
    <w:p>
      <w:pPr>
        <w:widowControl/>
      </w:pPr>
      <w:r>
        <w:rPr>
          <w:rFonts w:ascii="Calibri" w:hAnsi="Calibri" w:eastAsia="Microsoft YaHei"/>
        </w:rPr>
        <w:t>必须由真实业务角色完成以下端到端场景：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新商品/SKU 建档 → 采购 → 多次付款 → 部分扫码到货 → 差异处理。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序列号入库 → 门店调拨 → 在途 → 接收扫码 → 查货与单机追踪。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公共库领用 → 个人库 → 转交/归还 → 责任链查询。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销售开单 → 收款 → 扣库存 → 毛利与员工业绩 → 日报。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原销售单退货/换货 → 退款/补款 → 库存与业绩冲回。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客户建档 → 回访 → 下次提醒 → 到店 → 销售关联。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运营同步内容数据 → 企微/会员归属 → 获客与成交归因。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越权访问、字段脱敏、审批额度和导出权限验证。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员工离职前库存、客户、待办交接与账号冻结。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生产模拟故障、备份恢复和发布回滚演练。</w:t>
      </w:r>
    </w:p>
    <w:p>
      <w:pPr>
        <w:widowControl/>
      </w:pPr>
      <w:r>
        <w:rPr>
          <w:rFonts w:ascii="Calibri" w:hAnsi="Calibri" w:eastAsia="Microsoft YaHei"/>
        </w:rPr>
        <w:t>上线条件：P0 全通过；P1 通过率 ≥ 95% 且剩余项有书面风险接受与完成日期；无未解决的数据一致性、越权、严重安全或恢复问题。</w:t>
      </w:r>
    </w:p>
    <w:p>
      <w:pPr>
        <w:pStyle w:val="Heading1"/>
      </w:pPr>
      <w:r>
        <w:rPr>
          <w:rFonts w:ascii="Calibri" w:hAnsi="Calibri" w:eastAsia="Microsoft YaHei"/>
        </w:rPr>
        <w:t>锦程 ERP Web 开发路线图</w:t>
      </w:r>
    </w:p>
    <w:p>
      <w:pPr>
        <w:pStyle w:val="Heading2"/>
      </w:pPr>
      <w:r>
        <w:rPr>
          <w:rFonts w:ascii="Calibri" w:hAnsi="Calibri" w:eastAsia="Microsoft YaHei"/>
        </w:rPr>
        <w:t>1. 推荐节奏</w:t>
      </w:r>
    </w:p>
    <w:p>
      <w:pPr>
        <w:widowControl/>
      </w:pPr>
      <w:r>
        <w:rPr>
          <w:rFonts w:ascii="Calibri" w:hAnsi="Calibri" w:eastAsia="Microsoft YaHei"/>
        </w:rPr>
        <w:t>以下按 1 名产品/业务负责人、2 名全栈或前后端工程师、1 名测试/实施的稳定投入估算。目标是第 6-8 周形成单店可用试点，完整 V1 约 12-16 周。若只有 1 名开发者，应按 5-8 个月规划，不能用压缩测试和迁移来换表面进度。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7"/>
        <w:gridCol w:w="978"/>
        <w:gridCol w:w="4610"/>
        <w:gridCol w:w="2235"/>
      </w:tblGrid>
      <w:tr>
        <w:trPr>
          <w:tblHeader w:val="true"/>
          <w:cantSplit w:val="true"/>
        </w:trPr>
        <w:tc>
          <w:tcPr>
            <w:tcW w:type="dxa" w:w="153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阶段</w:t>
            </w:r>
          </w:p>
        </w:tc>
        <w:tc>
          <w:tcPr>
            <w:tcW w:type="dxa" w:w="97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周期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主要交付</w:t>
            </w:r>
          </w:p>
        </w:tc>
        <w:tc>
          <w:tcPr>
            <w:tcW w:type="dxa" w:w="223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0. 业务与数据确认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销售流程、权限矩阵、成本口径、旧系统导出样例、原型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关键未决项有签字结论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1. 工程与治理基础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1-2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登录、组织员工、RBAC、审计、环境、CI/CD、导入框架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权限反向测试和部署流水线通过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2. 货与采购主链路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3-4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商品/SKU、IMEI、库存、查货、个人库、调拨、采购、付款/到货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采购与调拨端到端 UAT 通过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3. 销售与客户闭环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2-3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销售、收款、扣库存、退换货、客户、业绩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销售/退换货/对账 UAT 通过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4. 待办、资金与报表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待办、业务资金、库存资金、日报、驾驶舱基础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核心数字可下钻并对账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5. 试点与迁移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数据迁移、培训、单店试点、缺陷修复、恢复演练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连续稳定运行、P0 全通过</w:t>
            </w:r>
          </w:p>
        </w:tc>
      </w:tr>
      <w:tr>
        <w:trPr>
          <w:cantSplit w:val="true"/>
        </w:trPr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6. 扩店与平台接入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2-4 周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全门店推广、企微/会员/视频/直播接入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同步幂等、对账和告警通过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</w:rPr>
        <w:t>2. 先上线什么</w:t>
      </w:r>
    </w:p>
    <w:p>
      <w:pPr>
        <w:widowControl/>
      </w:pPr>
      <w:r>
        <w:rPr>
          <w:rFonts w:ascii="Calibri" w:hAnsi="Calibri" w:eastAsia="Microsoft YaHei"/>
        </w:rPr>
        <w:t>首个试点版本只承诺：登录与权限、商品/SKU/IMEI、查货、库存/个人库、调拨、采购/收货、基础销售和待办。短视频、直播、企微、会员、复杂报表不阻塞首店试点，除非销售流程强依赖其中某个平台。</w:t>
      </w:r>
    </w:p>
    <w:p>
      <w:pPr>
        <w:pStyle w:val="Heading2"/>
      </w:pPr>
      <w:r>
        <w:rPr>
          <w:rFonts w:ascii="Calibri" w:hAnsi="Calibri" w:eastAsia="Microsoft YaHei"/>
        </w:rPr>
        <w:t>3. 每个迭代的完成定义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需求、交互、API、数据迁移影响和验收用例同时评审。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代码合并前通过 lint、类型检查、单元测试和关键模块集成测试。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涉及库存/资金的功能必须有并发、幂等、失败回滚和审计测试。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每两周在 staging 用真实角色演示，不接受只展示设计稿或接口返回。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文档、监控、告警、培训和回滚方案属于功能的一部分。</w:t>
      </w:r>
    </w:p>
    <w:p>
      <w:pPr>
        <w:pStyle w:val="Heading2"/>
      </w:pPr>
      <w:r>
        <w:rPr>
          <w:rFonts w:ascii="Calibri" w:hAnsi="Calibri" w:eastAsia="Microsoft YaHei"/>
        </w:rPr>
        <w:t>4. 试点策略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</w:rPr>
        <w:t>选择业务相对完整、负责人配合度高的一家门店。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</w:rPr>
        <w:t>先导入商品、SKU、员工和静态资料，再在切换窗口导入库存与未结单据。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</w:rPr>
        <w:t>试点初期可保留旧系统只读查询，但禁止两个系统同时修改同一库存。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</w:rPr>
        <w:t>每日对账库存、销售、收款、调拨和采购差异；差异必须在次日营业前闭环。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</w:rPr>
        <w:t>连续 7-14 天无 P0 数据问题后再按门店批次推广。</w:t>
      </w:r>
    </w:p>
    <w:p>
      <w:pPr>
        <w:pStyle w:val="Heading2"/>
      </w:pPr>
      <w:r>
        <w:rPr>
          <w:rFonts w:ascii="Calibri" w:hAnsi="Calibri" w:eastAsia="Microsoft YaHei"/>
        </w:rPr>
        <w:t>5. 开发建议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先做业务闭环和数据一致性，不先做大而全的老板大屏。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模块化单体优先；数据库事务最容易保证采购、销售、库存与资金的一致性。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Web 首期即做手机可用的扫码流程，能显著推迟 APP 开发成本。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使用 OpenAPI 契约和共享类型，为后续 PC/APP/小程序留接口，不共享数据库。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所有导入先验证再提交；所有外部同步要幂等、可重放、可对账。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报表先从可追溯的业务事实表生成，避免手工维护第二套“报表数字”。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不直接在生产改数据；异常修复走受控脚本或修正单据并留审计。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每次上线只引入一个可控变化集，避免“大爆炸式”切换。</w:t>
      </w:r>
    </w:p>
    <w:p>
      <w:pPr>
        <w:pStyle w:val="Heading1"/>
      </w:pPr>
      <w:r>
        <w:rPr>
          <w:rFonts w:ascii="Calibri" w:hAnsi="Calibri" w:eastAsia="Microsoft YaHei"/>
        </w:rPr>
        <w:t>锦程 ERP Web 待确认问题</w:t>
      </w:r>
    </w:p>
    <w:p>
      <w:pPr>
        <w:pStyle w:val="Heading2"/>
      </w:pPr>
      <w:r>
        <w:rPr>
          <w:rFonts w:ascii="Calibri" w:hAnsi="Calibri" w:eastAsia="Microsoft YaHei"/>
        </w:rPr>
        <w:t>A. 上线前阻塞项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销售单目前从管家婆、POS、其他系统还是人工产生？未来由哪个系统作为唯一来源？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谁开单、在哪个设备开、何时锁库存、何时真正扣库存？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IMEI/SN 在开单、出库还是收款时扫描？扫码失败如何处理？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谁确认收款？微信、支付宝、现金、银行卡、分期、赊销如何记录和对账？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是否存在以旧换新、优惠券、小程序订单、批发价和一单多人分业绩？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退货、换货、补差价、退款、退回序列号和业绩冲回的实际流程是什么？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毛利按单机实际成本还是其他成本口径？配件是否采用移动加权平均？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旧管家婆能导出哪些表或是否有 API/数据库访问权限？请提供脱敏样例。</w:t>
      </w:r>
    </w:p>
    <w:p>
      <w:pPr>
        <w:pStyle w:val="Heading2"/>
      </w:pPr>
      <w:r>
        <w:rPr>
          <w:rFonts w:ascii="Calibri" w:hAnsi="Calibri" w:eastAsia="Microsoft YaHei"/>
        </w:rPr>
        <w:t>B. 业务规模与基础资料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公司、区域、门店、仓库、员工、账号的真实数量和未来两年增长预期。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SKU 数、序列号档案数、年销售单量、库存流水量、客户数和峰值并发。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现有门店名称、编码、仓库层级、个人库使用规则和负库存政策。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供应商、采购审批层级、付款额度、超收/少收容差和退货流程。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盘点频率、盘盈盘亏审批、报损、借出、售后和样机管理规则。</w:t>
      </w:r>
    </w:p>
    <w:p>
      <w:pPr>
        <w:pStyle w:val="Heading2"/>
      </w:pPr>
      <w:r>
        <w:rPr>
          <w:rFonts w:ascii="Calibri" w:hAnsi="Calibri" w:eastAsia="Microsoft YaHei"/>
        </w:rPr>
        <w:t>C. 权限与组织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六类首批角色的人员名单，是否存在“店长 + 库管”等兼岗。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各角色能看哪些门店、是否能看数量、成本、毛利、客户手机号和财务账户。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哪些动作需要审批，按什么金额/数量分级，谁能撤回、作废或强制处理。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离职交接的责任人、完成时限和可例外条件。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是否需要企业微信扫码登录/单点登录及高权限二次验证。</w:t>
      </w:r>
    </w:p>
    <w:p>
      <w:pPr>
        <w:pStyle w:val="Heading2"/>
      </w:pPr>
      <w:r>
        <w:rPr>
          <w:rFonts w:ascii="Calibri" w:hAnsi="Calibri" w:eastAsia="Microsoft YaHei"/>
        </w:rPr>
        <w:t>D. 外部平台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>企业微信主体、应用、客户联系 API 权限和现有 userid/external_userid 导出能力。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>小程序主体、member_id/OpenID/UnionID 获取能力、员工二维码/邀请码方案。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>短视频和直播平台名称、账号归属、开放平台权限、指标和历史数据范围。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>各平台数据保存、员工/客户授权和合规要求。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>API 不可用时是否允许人工导入，哪些字段只能系统同步。</w:t>
      </w:r>
    </w:p>
    <w:p>
      <w:pPr>
        <w:pStyle w:val="Heading2"/>
      </w:pPr>
      <w:r>
        <w:rPr>
          <w:rFonts w:ascii="Calibri" w:hAnsi="Calibri" w:eastAsia="Microsoft YaHei"/>
        </w:rPr>
        <w:t>E. 技术与上线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>生产部署在公司机房、国内云还是混合环境；域名、HTTPS、备案和远程访问要求。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>门店网络质量、是否需要 VPN、是否存在断网继续开单的硬性需求。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>扫码枪、标签打印机、小票打印机、摄像头、串口设备型号与驱动。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>谁负责系统管理员、数据库备份、故障响应、员工培训和权限审批。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>允许的停机切换窗口、旧系统并行/只读期限和回退条件。</w:t>
      </w:r>
    </w:p>
    <w:p>
      <w:pPr>
        <w:pStyle w:val="Heading2"/>
      </w:pPr>
      <w:r>
        <w:rPr>
          <w:rFonts w:ascii="Calibri" w:hAnsi="Calibri" w:eastAsia="Microsoft YaHei"/>
        </w:rPr>
        <w:t>建议的确认方式</w:t>
      </w:r>
    </w:p>
    <w:p>
      <w:pPr>
        <w:widowControl/>
      </w:pPr>
      <w:r>
        <w:rPr>
          <w:rFonts w:ascii="Calibri" w:hAnsi="Calibri" w:eastAsia="Microsoft YaHei"/>
        </w:rPr>
        <w:t>安排 2 次各 90 分钟的业务工作坊：第一次只走销售、收款、库存和退换货真实案例；第二次走采购、调拨、权限、迁移和异常。会后用 10 个真实单据样本验证结论，并由销售、库管、财务、店长共同签字。</w:t>
      </w:r>
    </w:p>
    <w:p>
      <w:pPr>
        <w:pStyle w:val="Heading1"/>
      </w:pPr>
      <w:r>
        <w:rPr>
          <w:rFonts w:ascii="Calibri" w:hAnsi="Calibri" w:eastAsia="Microsoft YaHei"/>
        </w:rPr>
        <w:t>锦程 ERP Web 数据迁移与上线方案</w:t>
      </w:r>
    </w:p>
    <w:p>
      <w:pPr>
        <w:pStyle w:val="Heading2"/>
      </w:pPr>
      <w:r>
        <w:rPr>
          <w:rFonts w:ascii="Calibri" w:hAnsi="Calibri" w:eastAsia="Microsoft YaHei"/>
        </w:rPr>
        <w:t>1. 数据源盘点</w:t>
      </w:r>
    </w:p>
    <w:p>
      <w:pPr>
        <w:widowControl/>
      </w:pPr>
      <w:r>
        <w:rPr>
          <w:rFonts w:ascii="Calibri" w:hAnsi="Calibri" w:eastAsia="Microsoft YaHei"/>
        </w:rPr>
        <w:t>优先获取管家婆/POS 的员工、门店、仓库、商品、SKU、IMEI、库存、供应商、客户、销售、采购、收付款、未结单据和历史流水导出。每类数据记录来源表、字段解释、总量、时间范围、唯一键、空值、重复和负责人。</w:t>
      </w:r>
    </w:p>
    <w:p>
      <w:pPr>
        <w:pStyle w:val="Heading2"/>
      </w:pPr>
      <w:r>
        <w:rPr>
          <w:rFonts w:ascii="Calibri" w:hAnsi="Calibri" w:eastAsia="Microsoft YaHei"/>
        </w:rPr>
        <w:t>2. 迁移分层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原始层：只保存原始导出，不手工改文件。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暂存层：标准化编码、日期、金额、手机号和枚举，生成错误清单。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映射层：旧 ID 对应新内部 ID，保留 source_system 和 source_id。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正式层：按主数据、期初库存、未结单据、历史摘要的顺序导入。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</w:rPr>
        <w:t>对账层：生成迁移前后数量、金额、序列号和差异报告。</w:t>
      </w:r>
    </w:p>
    <w:p>
      <w:pPr>
        <w:pStyle w:val="Heading2"/>
      </w:pPr>
      <w:r>
        <w:rPr>
          <w:rFonts w:ascii="Calibri" w:hAnsi="Calibri" w:eastAsia="Microsoft YaHei"/>
        </w:rPr>
        <w:t>3. 建议迁移范围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必迁：在职员工、门店、仓库、有效商品/SKU、当前库存、在库序列号、供应商、未结采购/调拨/销售、应收应付。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建议迁：近 12-24 个月销售、采购、退换货和客户历史，以支持售后和经营分析。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>可归档：更早且低频历史保留为只读文件或历史库，不阻塞首期上线。</w:t>
      </w:r>
    </w:p>
    <w:p>
      <w:pPr>
        <w:pStyle w:val="Heading2"/>
      </w:pPr>
      <w:r>
        <w:rPr>
          <w:rFonts w:ascii="Calibri" w:hAnsi="Calibri" w:eastAsia="Microsoft YaHei"/>
        </w:rPr>
        <w:t>4. 切换步骤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staging 完成两轮全量迁移与对账。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提前冻结主数据变更窗口，通知门店并准备回退方案。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营业结束后停止旧系统业务写入，保留只读。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导出增量，完成最终导入和关键数字签字。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新系统开放，首日安排销售、库管、财务和技术支持值守。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</w:rPr>
        <w:t>连续每日对账；达到稳定门槛后再扩店。</w:t>
      </w:r>
    </w:p>
    <w:p>
      <w:pPr>
        <w:pStyle w:val="Heading2"/>
      </w:pPr>
      <w:r>
        <w:rPr>
          <w:rFonts w:ascii="Calibri" w:hAnsi="Calibri" w:eastAsia="Microsoft YaHei"/>
        </w:rPr>
        <w:t>5. 回退原则</w:t>
      </w:r>
    </w:p>
    <w:p>
      <w:pPr>
        <w:widowControl/>
      </w:pPr>
      <w:r>
        <w:rPr>
          <w:rFonts w:ascii="Calibri" w:hAnsi="Calibri" w:eastAsia="Microsoft YaHei"/>
        </w:rPr>
        <w:t>若出现库存/资金严重不一致、全局不可用、关键权限失效或数据无法恢复，停止新单据，保全日志和数据库快照，按预案恢复旧系统只读基线或修复后重放。禁止在两个系统同时继续写同一库存，以免形成无法对账的分叉。</w:t>
      </w:r>
    </w:p>
    <w:p>
      <w:pPr>
        <w:pStyle w:val="Heading1"/>
      </w:pPr>
      <w:r>
        <w:rPr>
          <w:rFonts w:ascii="Calibri" w:hAnsi="Calibri" w:eastAsia="Microsoft YaHei"/>
        </w:rPr>
        <w:t>锦程 ERP Web 需求追踪矩阵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4074"/>
        <w:gridCol w:w="881"/>
        <w:gridCol w:w="2423"/>
      </w:tblGrid>
      <w:tr>
        <w:trPr>
          <w:tblHeader w:val="true"/>
          <w:cantSplit w:val="true"/>
        </w:trPr>
        <w:tc>
          <w:tcPr>
            <w:tcW w:type="dxa" w:w="198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原需求</w:t>
            </w:r>
          </w:p>
        </w:tc>
        <w:tc>
          <w:tcPr>
            <w:tcW w:type="dxa" w:w="407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实现模块</w:t>
            </w:r>
          </w:p>
        </w:tc>
        <w:tc>
          <w:tcPr>
            <w:tcW w:type="dxa" w:w="88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计划阶段</w:t>
            </w:r>
          </w:p>
        </w:tc>
        <w:tc>
          <w:tcPr>
            <w:tcW w:type="dxa" w:w="242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b/>
                <w:color w:val="10243E"/>
                <w:sz w:val="18"/>
              </w:rPr>
            </w:r>
            <w:r>
              <w:rPr>
                <w:rFonts w:ascii="Calibri" w:hAnsi="Calibri" w:eastAsia="Microsoft YaHei"/>
                <w:b/>
                <w:color w:val="10243E"/>
                <w:sz w:val="18"/>
              </w:rPr>
              <w:t>主要验收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REQ-GOODS-001~006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Catalog、Inventory、Search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AC-F-003~007、性能搜索指标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REQ-GOODS-007~009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Transfer、Inventory、Task、Audit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AC-F-008~009、数据一致性 1~5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REQ-FIN-001~007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Procurement、Finance、Reporting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2、4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AC-F-010~014、采购差异与对账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REQ-PEOPLE-001~004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Organization、Identity、Inventory、Sales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1~3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AC-F-001~002、007、012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REQ-PEOPLE-005~008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People Operations、Integration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AC-F-018~019、同步幂等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REQ-PEOPLE-009~014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CRM、Task、Sales、Reporting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3~4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AC-F-015~017、员工经营报表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REQ-CRM-001~008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CRM、Integration、Sales、Reporting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3、6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统一 customer_id、归因、对账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REQ-EVENT-001~002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Task &amp; Event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2~4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AC-F-017，待办回写业务状态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REQ-AUTH-001~012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Identity &amp; Access、Audit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AC-F-001~002、权限与安全验收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REQ-INT-001~003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Integration Center、Worker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AC-F-018、重试/原始载荷/幂等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REQ-REPORT-001~004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Reporting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4、6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AC-F-019、下钻与数据对账</w:t>
            </w:r>
          </w:p>
        </w:tc>
      </w:tr>
      <w:tr>
        <w:trPr>
          <w:cantSplit w:val="true"/>
        </w:trPr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销售单未决问题</w:t>
            </w:r>
          </w:p>
        </w:tc>
        <w:tc>
          <w:tcPr>
            <w:tcW w:type="dxa" w:w="4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Sales、Inventory、Finance、CRM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阶段 0 后冻结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AC-F-012~014、UAT 4~5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icrosoft YaHei"/>
        </w:rPr>
        <w:t>状态说明：当前均为“已纳入规划”；只有需求、设计、代码、测试和业务签字全部完成后，才能标记“已验收”。</w:t>
      </w:r>
    </w:p>
    <w:p>
      <w:r>
        <w:br w:type="page"/>
      </w:r>
    </w:p>
    <w:p>
      <w:pPr>
        <w:pStyle w:val="Heading1"/>
      </w:pPr>
      <w:r>
        <w:t>附录：技术依据与资料来源</w:t>
      </w:r>
    </w:p>
    <w:p>
      <w:pPr>
        <w:pStyle w:val="Heading2"/>
      </w:pPr>
      <w:r>
        <w:t>项目需求来源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Calibri" w:hAnsi="Calibri" w:eastAsia="Microsoft YaHei"/>
        </w:rPr>
        <w:t>C:\Users\Administrator\Desktop\锦程ERP\ERP_REQUIREMENTS_V1.0_AI理解版.md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Calibri" w:hAnsi="Calibri" w:eastAsia="Microsoft YaHei"/>
        </w:rPr>
        <w:t>C:\Users\Administrator\Desktop\锦程ERP\公司内部ERP系统产品蓝图_V1.0_查阅版.docx</w:t>
      </w:r>
    </w:p>
    <w:p>
      <w:pPr>
        <w:pStyle w:val="Heading2"/>
      </w:pPr>
      <w:r>
        <w:t>官方技术文档</w:t>
      </w:r>
    </w:p>
    <w:p>
      <w:pPr>
        <w:spacing w:after="120"/>
      </w:pPr>
      <w:hyperlink r:id="rId11">
        <w:r>
          <w:rPr>
            <w:color w:val="2E74B5"/>
            <w:u w:val="single"/>
          </w:rPr>
          <w:t>Next.js 自托管与反向代理</w:t>
        </w:r>
      </w:hyperlink>
    </w:p>
    <w:p>
      <w:pPr>
        <w:spacing w:after="120"/>
      </w:pPr>
      <w:hyperlink r:id="rId12">
        <w:r>
          <w:rPr>
            <w:color w:val="2E74B5"/>
            <w:u w:val="single"/>
          </w:rPr>
          <w:t>Next.js 部署与 standalone 输出</w:t>
        </w:r>
      </w:hyperlink>
    </w:p>
    <w:p>
      <w:pPr>
        <w:spacing w:after="120"/>
      </w:pPr>
      <w:hyperlink r:id="rId13">
        <w:r>
          <w:rPr>
            <w:color w:val="2E74B5"/>
            <w:u w:val="single"/>
          </w:rPr>
          <w:t>NestJS OpenAPI</w:t>
        </w:r>
      </w:hyperlink>
    </w:p>
    <w:p>
      <w:pPr>
        <w:spacing w:after="120"/>
      </w:pPr>
      <w:hyperlink r:id="rId14">
        <w:r>
          <w:rPr>
            <w:color w:val="2E74B5"/>
            <w:u w:val="single"/>
          </w:rPr>
          <w:t>PostgreSQL 全文搜索与索引</w:t>
        </w:r>
      </w:hyperlink>
    </w:p>
    <w:p>
      <w:pPr>
        <w:spacing w:after="120"/>
      </w:pPr>
      <w:hyperlink r:id="rId15">
        <w:r>
          <w:rPr>
            <w:color w:val="2E74B5"/>
            <w:u w:val="single"/>
          </w:rPr>
          <w:t>Prisma Schema 与 Prisma 7 配置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B7A"/>
        <w:sz w:val="18"/>
      </w:rPr>
      <w:t xml:space="preserve">第 </w:t>
    </w:r>
    <w:fldSimple w:instr="PAGE"/>
    <w:r>
      <w:rPr>
        <w:rFonts w:ascii="Calibri" w:hAnsi="Calibri" w:eastAsia="Microsoft YaHei"/>
        <w:color w:val="5C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C6B7A"/>
        <w:sz w:val="18"/>
      </w:rPr>
      <w:t>锦程 ERP Web  |  项目总体方案与验收标准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6">
    <w:abstractNumId w:val="45"/>
  </w:num>
  <w:abstractNum w:abstractNumId="4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7">
    <w:abstractNumId w:val="46"/>
  </w:num>
  <w:abstractNum w:abstractNumId="4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48">
    <w:abstractNumId w:val="47"/>
  </w:num>
  <w:abstractNum w:abstractNumId="48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0243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C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173" w:right="173"/>
    </w:pPr>
    <w:rPr>
      <w:rFonts w:ascii="Consolas" w:hAnsi="Consolas" w:eastAsia="Microsoft YaHei"/>
      <w:color w:val="10243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extjs.org/docs/app/guides/self-hosting" TargetMode="External"/><Relationship Id="rId12" Type="http://schemas.openxmlformats.org/officeDocument/2006/relationships/hyperlink" Target="https://nextjs.org/docs/app/getting-started/deploying" TargetMode="External"/><Relationship Id="rId13" Type="http://schemas.openxmlformats.org/officeDocument/2006/relationships/hyperlink" Target="https://docs.nestjs.com/openapi/introduction" TargetMode="External"/><Relationship Id="rId14" Type="http://schemas.openxmlformats.org/officeDocument/2006/relationships/hyperlink" Target="https://www.postgresql.org/docs/18/textsearch.html" TargetMode="External"/><Relationship Id="rId15" Type="http://schemas.openxmlformats.org/officeDocument/2006/relationships/hyperlink" Target="https://www.prisma.io/docs/orm/reference/prisma-schema-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锦程 ERP Web 项目总体方案与验收标准 V1.0</dc:title>
  <dc:subject>网站架构、验收标准、路线图与开发建议</dc:subject>
  <dc:creator>锦程 ERP 项目组</dc:creator>
  <cp:keywords>ERP, 进销存, 序列号, 多门店,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