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4"/>
        <w:pBdr/>
        <w:spacing/>
        <w:ind w:left="-284"/>
        <w:rPr>
          <w:rFonts w:ascii="Lucida Handwriting" w:hAnsi="Lucida Handwriting" w:cs="Arial"/>
          <w:sz w:val="20"/>
        </w:rPr>
      </w:pPr>
      <w:r>
        <w:rPr>
          <w:rFonts w:ascii="Lucida Handwriting" w:hAnsi="Lucida Handwriting" w:cs="Arial"/>
          <w:sz w:val="20"/>
        </w:rPr>
        <w:t xml:space="preserve">  </w:t>
      </w:r>
      <w:r>
        <w:rPr>
          <w:rFonts w:ascii="Lucida Handwriting" w:hAnsi="Lucida Handwriting" w:cs="Arial"/>
          <w:sz w:val="20"/>
        </w:rPr>
      </w:r>
      <w:r>
        <w:rPr>
          <w:rFonts w:ascii="Lucida Handwriting" w:hAnsi="Lucida Handwriting" w:cs="Arial"/>
          <w:sz w:val="20"/>
        </w:rPr>
      </w:r>
    </w:p>
    <w:p>
      <w:pPr>
        <w:pStyle w:val="934"/>
        <w:pBdr/>
        <w:spacing/>
        <w:ind/>
        <w:rPr>
          <w:rFonts w:ascii="Lucida Calligraphy" w:hAnsi="Lucida Calligraphy" w:cs="Arial"/>
          <w:b/>
          <w:sz w:val="20"/>
        </w:rPr>
      </w:pPr>
      <w:r>
        <w:rPr>
          <w:rFonts w:ascii="Lucida Calligraphy" w:hAnsi="Lucida Calligraphy" w:cs="Arial"/>
          <w:b/>
          <w:sz w:val="20"/>
        </w:rPr>
      </w:r>
      <w:r>
        <w:rPr>
          <w:rFonts w:ascii="Lucida Calligraphy" w:hAnsi="Lucida Calligraphy" w:cs="Arial"/>
          <w:b/>
          <w:sz w:val="20"/>
        </w:rPr>
      </w:r>
      <w:r>
        <w:rPr>
          <w:rFonts w:ascii="Lucida Calligraphy" w:hAnsi="Lucida Calligraphy" w:cs="Arial"/>
          <w:b/>
          <w:sz w:val="20"/>
        </w:rPr>
      </w:r>
    </w:p>
    <w:p>
      <w:pPr>
        <w:pStyle w:val="934"/>
        <w:pBdr/>
        <w:spacing/>
        <w:ind w:left="-284"/>
        <w:rPr>
          <w:rFonts w:ascii="Lucida Calligraphy" w:hAnsi="Lucida Calligraphy" w:cs="Arial"/>
          <w:b/>
          <w:sz w:val="20"/>
        </w:rPr>
      </w:pPr>
      <w:r>
        <w:rPr>
          <w:rFonts w:ascii="Lucida Calligraphy" w:hAnsi="Lucida Calligraphy" w:cs="Arial"/>
          <w:b/>
          <w:sz w:val="20"/>
        </w:rPr>
        <w:t xml:space="preserve">       Neils González</w:t>
      </w:r>
      <w:r>
        <w:rPr>
          <w:rFonts w:ascii="Lucida Calligraphy" w:hAnsi="Lucida Calligraphy" w:cs="Arial"/>
          <w:b/>
          <w:sz w:val="20"/>
        </w:rPr>
      </w:r>
      <w:r>
        <w:rPr>
          <w:rFonts w:ascii="Lucida Calligraphy" w:hAnsi="Lucida Calligraphy" w:cs="Arial"/>
          <w:b/>
          <w:sz w:val="20"/>
        </w:rPr>
      </w:r>
    </w:p>
    <w:p>
      <w:pPr>
        <w:pStyle w:val="934"/>
        <w:pBdr/>
        <w:spacing/>
        <w:ind w:left="-284"/>
        <w:rPr>
          <w:rFonts w:ascii="Lucida Calligraphy" w:hAnsi="Lucida Calligraphy" w:cs="Arial"/>
          <w:b/>
          <w:i/>
          <w:szCs w:val="24"/>
        </w:rPr>
      </w:pPr>
      <w:r>
        <w:rPr>
          <w:rFonts w:ascii="Lucida Calligraphy" w:hAnsi="Lucida Calligraphy" w:cs="Arial"/>
          <w:b/>
          <w:bCs/>
          <w:i/>
          <w:sz w:val="20"/>
        </w:rPr>
        <w:t xml:space="preserve">InpreAbogado N°</w:t>
      </w:r>
      <w:r>
        <w:rPr>
          <w:rFonts w:ascii="Lucida Calligraphy" w:hAnsi="Lucida Calligraphy" w:cs="Arial"/>
          <w:b/>
          <w:bCs/>
          <w:sz w:val="20"/>
        </w:rPr>
        <w:t xml:space="preserve"> 285.985</w:t>
      </w:r>
      <w:r>
        <w:rPr>
          <w:rFonts w:ascii="Lucida Calligraphy" w:hAnsi="Lucida Calligraphy" w:cs="Arial"/>
          <w:b/>
          <w:i/>
          <w:szCs w:val="24"/>
        </w:rPr>
      </w:r>
      <w:r>
        <w:rPr>
          <w:rFonts w:ascii="Lucida Calligraphy" w:hAnsi="Lucida Calligraphy" w:cs="Arial"/>
          <w:b/>
          <w:i/>
          <w:szCs w:val="24"/>
        </w:rPr>
      </w:r>
    </w:p>
    <w:p>
      <w:pPr>
        <w:pBdr/>
        <w:spacing w:after="0" w:line="240" w:lineRule="auto"/>
        <w:ind/>
        <w:jc w:val="right"/>
        <w:rPr>
          <w:rFonts w:ascii="Arial" w:hAnsi="Arial" w:eastAsia="Times New Roman" w:cs="Arial"/>
          <w:b/>
          <w:bCs/>
          <w:i/>
          <w:color w:val="000000"/>
          <w:lang w:val="es-ES" w:eastAsia="es-VE"/>
        </w:rPr>
      </w:pPr>
      <w:r>
        <w:rPr>
          <w:rFonts w:ascii="Arial" w:hAnsi="Arial" w:cs="Arial"/>
          <w:b/>
          <w:i/>
          <w:lang w:val="es-ES"/>
        </w:rPr>
        <w:t xml:space="preserve">SERIAL CLIENTE: </w:t>
      </w:r>
      <w:r>
        <w:rPr>
          <w:rFonts w:ascii="Arial" w:hAnsi="Arial"/>
          <w:b/>
          <w:i/>
          <w:lang w:val="es-ES"/>
        </w:rPr>
        <w:t xml:space="preserve">{</w:t>
      </w:r>
      <w:r>
        <w:rPr>
          <w:rFonts w:ascii="Arial" w:hAnsi="Arial"/>
          <w:b/>
          <w:i/>
          <w:lang w:val="es-ES"/>
        </w:rPr>
        <w:t xml:space="preserve">serial_cliente</w:t>
      </w:r>
      <w:r>
        <w:rPr>
          <w:rFonts w:ascii="Arial" w:hAnsi="Arial"/>
          <w:b/>
          <w:i/>
          <w:lang w:val="es-ES"/>
        </w:rPr>
        <w:t xml:space="preserve">}</w:t>
      </w:r>
      <w:r>
        <w:rPr>
          <w:rFonts w:ascii="Arial" w:hAnsi="Arial" w:eastAsia="Times New Roman" w:cs="Arial"/>
          <w:b/>
          <w:bCs/>
          <w:i/>
          <w:color w:val="000000"/>
          <w:lang w:val="es-ES" w:eastAsia="es-VE"/>
        </w:rPr>
      </w:r>
      <w:r>
        <w:rPr>
          <w:rFonts w:ascii="Arial" w:hAnsi="Arial" w:eastAsia="Times New Roman" w:cs="Arial"/>
          <w:b/>
          <w:bCs/>
          <w:i/>
          <w:color w:val="000000"/>
          <w:lang w:val="es-ES" w:eastAsia="es-VE"/>
        </w:rPr>
      </w:r>
    </w:p>
    <w:p>
      <w:pPr>
        <w:pBdr/>
        <w:spacing w:after="0" w:line="240" w:lineRule="auto"/>
        <w:ind/>
        <w:rPr>
          <w:rFonts w:ascii="Arial" w:hAnsi="Arial" w:eastAsia="Times New Roman" w:cs="Arial"/>
          <w:b/>
          <w:bCs/>
          <w:i/>
          <w:color w:val="000000"/>
          <w:lang w:eastAsia="es-VE"/>
        </w:rPr>
      </w:pPr>
      <w:r>
        <w:rPr>
          <w:rFonts w:ascii="Arial" w:hAnsi="Arial" w:eastAsia="Times New Roman" w:cs="Arial"/>
          <w:b/>
          <w:bCs/>
          <w:i/>
          <w:color w:val="000000"/>
          <w:lang w:eastAsia="es-VE"/>
        </w:rPr>
      </w:r>
      <w:r>
        <w:rPr>
          <w:rFonts w:ascii="Arial" w:hAnsi="Arial" w:eastAsia="Times New Roman" w:cs="Arial"/>
          <w:b/>
          <w:bCs/>
          <w:i/>
          <w:color w:val="000000"/>
          <w:lang w:eastAsia="es-VE"/>
        </w:rPr>
      </w:r>
      <w:r>
        <w:rPr>
          <w:rFonts w:ascii="Arial" w:hAnsi="Arial" w:eastAsia="Times New Roman" w:cs="Arial"/>
          <w:b/>
          <w:bCs/>
          <w:i/>
          <w:color w:val="000000"/>
          <w:lang w:eastAsia="es-VE"/>
        </w:rPr>
      </w:r>
    </w:p>
    <w:p>
      <w:pPr>
        <w:pBdr/>
        <w:spacing w:after="0" w:line="482" w:lineRule="exact"/>
        <w:ind w:left="-284"/>
        <w:contextualSpacing w:val="true"/>
        <w:jc w:val="both"/>
        <w:rPr>
          <w:rFonts w:ascii="Arial" w:hAnsi="Arial" w:cs="Arial"/>
          <w:sz w:val="24"/>
          <w:szCs w:val="24"/>
        </w:rPr>
      </w:pPr>
      <w:r>
        <w:rPr>
          <w:rFonts w:ascii="Arial" w:hAnsi="Arial" w:cs="Arial"/>
          <w:sz w:val="24"/>
          <w:szCs w:val="24"/>
          <w:lang w:val="es-ES"/>
        </w:rPr>
        <w:t xml:space="preserve">Entre </w:t>
      </w:r>
      <w:r>
        <w:rPr>
          <w:rFonts w:ascii="Arial" w:hAnsi="Arial" w:cs="Arial"/>
          <w:b/>
          <w:bCs/>
          <w:sz w:val="24"/>
          <w:szCs w:val="24"/>
          <w:lang w:val="es-ES"/>
        </w:rPr>
        <w:t xml:space="preserve">{empresa</w:t>
      </w:r>
      <w:r>
        <w:rPr>
          <w:rFonts w:ascii="Arial" w:hAnsi="Arial" w:cs="Arial"/>
          <w:b/>
          <w:bCs/>
          <w:sz w:val="24"/>
          <w:szCs w:val="24"/>
        </w:rPr>
        <w:t xml:space="preserve">_r</w:t>
      </w:r>
      <w:r>
        <w:rPr>
          <w:rFonts w:ascii="Arial" w:hAnsi="Arial" w:cs="Arial"/>
          <w:b/>
          <w:bCs/>
          <w:sz w:val="24"/>
          <w:szCs w:val="24"/>
          <w:lang w:val="es-ES"/>
        </w:rPr>
        <w:t xml:space="preserve">}</w:t>
      </w:r>
      <w:r>
        <w:rPr>
          <w:rFonts w:ascii="Arial" w:hAnsi="Arial" w:cs="Arial"/>
          <w:b/>
          <w:sz w:val="24"/>
          <w:szCs w:val="24"/>
          <w:lang w:val="es-ES"/>
        </w:rPr>
        <w:t xml:space="preserve">,</w:t>
      </w:r>
      <w:r>
        <w:rPr>
          <w:rFonts w:ascii="Arial" w:hAnsi="Arial" w:cs="Arial"/>
          <w:sz w:val="24"/>
          <w:szCs w:val="24"/>
          <w:lang w:val="es-ES"/>
        </w:rPr>
        <w:t xml:space="preserve"> Empresa del Estado creada mediante Decreto N° 8.588, de fecha 12 de noviembre de 2011, emanado de la Presidencia de la República, publicado en Gaceta Oficial de la República Bolivariana de Venezuela Nº 39.799 de fecha 14 de noviembre de 2011 y cuya Acta C</w:t>
      </w:r>
      <w:r>
        <w:rPr>
          <w:rFonts w:ascii="Arial" w:hAnsi="Arial" w:cs="Arial"/>
          <w:sz w:val="24"/>
          <w:szCs w:val="24"/>
          <w:lang w:val="es-ES"/>
        </w:rPr>
        <w:t xml:space="preserve">onstitutiva Estatutaria quedó protocolizada por ante el Registro Mercantil Segundo de la Circunscripción Judicial del Distrito Capital y Estado Miranda, bajo el Nº 5, Tomo 234-A SGDO, de fecha 14 de Agosto de 2012, publicado en la Gaceta Oficial de la Repú</w:t>
      </w:r>
      <w:r>
        <w:rPr>
          <w:rFonts w:ascii="Arial" w:hAnsi="Arial" w:cs="Arial"/>
          <w:sz w:val="24"/>
          <w:szCs w:val="24"/>
          <w:lang w:val="es-ES"/>
        </w:rPr>
        <w:t xml:space="preserve">blica Bolivariana de Venezuela Nº 39.987 de fecha 16 de agosto de 2012, e identificada en el Registro de Información Fiscal (R.I.F) Nº </w:t>
      </w:r>
      <w:r>
        <w:rPr>
          <w:rFonts w:ascii="Arial" w:hAnsi="Arial" w:cs="Arial"/>
          <w:sz w:val="24"/>
          <w:szCs w:val="24"/>
        </w:rPr>
        <w:t xml:space="preserve">G-20011415-0</w:t>
      </w:r>
      <w:r>
        <w:rPr>
          <w:rFonts w:ascii="Arial" w:hAnsi="Arial" w:cs="Arial"/>
          <w:sz w:val="24"/>
          <w:szCs w:val="24"/>
          <w:lang w:val="es-ES"/>
        </w:rPr>
        <w:t xml:space="preserve">, quien en lo sucesivo y para todos los efectos del presente documento se denominará </w:t>
      </w:r>
      <w:r>
        <w:rPr>
          <w:rFonts w:ascii="Arial" w:hAnsi="Arial" w:cs="Arial"/>
          <w:b/>
          <w:sz w:val="24"/>
          <w:szCs w:val="24"/>
          <w:lang w:val="es-ES"/>
        </w:rPr>
        <w:t xml:space="preserve">{</w:t>
      </w:r>
      <w:r>
        <w:rPr>
          <w:rFonts w:ascii="Arial" w:hAnsi="Arial" w:cs="Arial"/>
          <w:b/>
          <w:sz w:val="24"/>
          <w:szCs w:val="24"/>
        </w:rPr>
        <w:t xml:space="preserve">denominara_r</w:t>
      </w:r>
      <w:r>
        <w:rPr>
          <w:rFonts w:ascii="Arial" w:hAnsi="Arial" w:cs="Arial"/>
          <w:b/>
          <w:sz w:val="24"/>
          <w:szCs w:val="24"/>
          <w:lang w:val="es-ES"/>
        </w:rPr>
        <w:t xml:space="preserve">}</w:t>
      </w:r>
      <w:r>
        <w:rPr>
          <w:rFonts w:ascii="Arial" w:hAnsi="Arial" w:cs="Arial"/>
          <w:b/>
          <w:sz w:val="24"/>
          <w:szCs w:val="24"/>
        </w:rPr>
        <w:t xml:space="preserve"> </w:t>
      </w:r>
      <w:r>
        <w:rPr>
          <w:rFonts w:ascii="Arial" w:hAnsi="Arial" w:cs="Arial"/>
          <w:sz w:val="24"/>
          <w:szCs w:val="24"/>
          <w:lang w:val="es-ES"/>
        </w:rPr>
        <w:t xml:space="preserve">represen</w:t>
      </w:r>
      <w:r>
        <w:rPr>
          <w:rFonts w:ascii="Arial" w:hAnsi="Arial" w:cs="Arial"/>
          <w:sz w:val="24"/>
          <w:szCs w:val="24"/>
          <w:lang w:val="es-ES"/>
        </w:rPr>
        <w:t xml:space="preserve">tada en este acto por</w:t>
      </w:r>
      <w:r>
        <w:rPr>
          <w:rFonts w:ascii="Arial" w:hAnsi="Arial" w:cs="Arial"/>
          <w:sz w:val="24"/>
          <w:szCs w:val="24"/>
          <w:lang w:val="es-ES"/>
        </w:rPr>
        <w:t xml:space="preserve"> el </w:t>
      </w:r>
      <w:r>
        <w:rPr>
          <w:rFonts w:ascii="Arial" w:hAnsi="Arial" w:cs="Arial"/>
          <w:sz w:val="24"/>
          <w:szCs w:val="24"/>
        </w:rPr>
        <w:t xml:space="preserve">{ciudadano_ciudadana_r}</w:t>
      </w:r>
      <w:r>
        <w:rPr>
          <w:rFonts w:ascii="Arial" w:hAnsi="Arial" w:cs="Arial"/>
          <w:sz w:val="24"/>
          <w:szCs w:val="24"/>
        </w:rPr>
        <w:t xml:space="preserve">, </w:t>
      </w:r>
      <w:r>
        <w:rPr>
          <w:rFonts w:ascii="Arial" w:hAnsi="Arial" w:cs="Arial"/>
          <w:b/>
          <w:bCs/>
          <w:sz w:val="24"/>
          <w:szCs w:val="24"/>
        </w:rPr>
        <w:t xml:space="preserve">{representante}</w:t>
      </w:r>
      <w:r>
        <w:rPr>
          <w:rFonts w:ascii="Arial" w:hAnsi="Arial" w:cs="Arial"/>
          <w:sz w:val="24"/>
          <w:szCs w:val="24"/>
          <w:lang w:val="es-ES"/>
        </w:rPr>
        <w:t xml:space="preserve">, </w:t>
      </w:r>
      <w:r>
        <w:rPr>
          <w:rFonts w:ascii="Arial" w:hAnsi="Arial" w:cs="Arial"/>
          <w:sz w:val="24"/>
          <w:szCs w:val="24"/>
        </w:rPr>
        <w:t xml:space="preserve">titular de Cédula Nº </w:t>
      </w:r>
      <w:r>
        <w:rPr>
          <w:rFonts w:ascii="Arial" w:hAnsi="Arial" w:cs="Arial"/>
          <w:b/>
          <w:bCs/>
          <w:sz w:val="24"/>
          <w:szCs w:val="24"/>
        </w:rPr>
        <w:t xml:space="preserve">{ci_representante}</w:t>
      </w:r>
      <w:r>
        <w:rPr>
          <w:rFonts w:ascii="Arial" w:hAnsi="Arial" w:cs="Arial"/>
          <w:sz w:val="24"/>
          <w:szCs w:val="24"/>
        </w:rPr>
        <w:t xml:space="preserve">, en su carácter de </w:t>
      </w:r>
      <w:r>
        <w:rPr>
          <w:rFonts w:ascii="Arial" w:hAnsi="Arial" w:cs="Arial"/>
          <w:sz w:val="24"/>
          <w:szCs w:val="24"/>
        </w:rPr>
        <w:t xml:space="preserve">{</w:t>
      </w:r>
      <w:r>
        <w:rPr>
          <w:rFonts w:ascii="Arial" w:hAnsi="Arial" w:cs="Arial"/>
          <w:sz w:val="24"/>
          <w:szCs w:val="24"/>
        </w:rPr>
        <w:t xml:space="preserve">condicion</w:t>
      </w:r>
      <w:r>
        <w:rPr>
          <w:rFonts w:ascii="Arial" w:hAnsi="Arial" w:cs="Arial"/>
          <w:sz w:val="24"/>
          <w:szCs w:val="24"/>
        </w:rPr>
        <w:t xml:space="preserve">_r}</w:t>
      </w:r>
      <w:r>
        <w:rPr>
          <w:rFonts w:ascii="Arial" w:hAnsi="Arial" w:cs="Arial"/>
          <w:sz w:val="24"/>
          <w:szCs w:val="24"/>
          <w:lang w:val="es-ES"/>
        </w:rPr>
        <w:t xml:space="preserve"> de la {</w:t>
      </w:r>
      <w:r>
        <w:rPr>
          <w:rFonts w:ascii="Arial" w:hAnsi="Arial" w:cs="Arial"/>
          <w:sz w:val="24"/>
          <w:szCs w:val="24"/>
        </w:rPr>
        <w:t xml:space="preserve">region</w:t>
      </w:r>
      <w:r>
        <w:rPr>
          <w:rFonts w:ascii="Arial" w:hAnsi="Arial" w:cs="Arial"/>
          <w:sz w:val="24"/>
          <w:szCs w:val="24"/>
          <w:lang w:val="es-ES"/>
        </w:rPr>
        <w:t xml:space="preserve">_r}</w:t>
      </w:r>
      <w:r>
        <w:rPr>
          <w:rFonts w:ascii="Arial" w:hAnsi="Arial" w:cs="Arial"/>
          <w:sz w:val="24"/>
          <w:szCs w:val="24"/>
        </w:rPr>
        <w:t xml:space="preserve">,</w:t>
      </w:r>
      <w:r>
        <w:rPr>
          <w:rFonts w:ascii="Arial" w:hAnsi="Arial" w:cs="Arial"/>
          <w:sz w:val="24"/>
          <w:szCs w:val="24"/>
        </w:rPr>
        <w:t xml:space="preserve"> representación que consta en instrumento </w:t>
      </w:r>
      <w:r>
        <w:rPr>
          <w:rFonts w:ascii="Arial" w:hAnsi="Arial" w:cs="Arial"/>
          <w:b/>
          <w:bCs/>
          <w:sz w:val="24"/>
          <w:szCs w:val="24"/>
        </w:rPr>
        <w:t xml:space="preserve">{tipo_documento}, N° </w:t>
      </w:r>
      <w:r>
        <w:rPr>
          <w:rFonts w:ascii="Arial" w:hAnsi="Arial" w:cs="Arial"/>
          <w:b/>
          <w:bCs/>
          <w:sz w:val="24"/>
          <w:szCs w:val="24"/>
        </w:rPr>
        <w:t xml:space="preserve">{numero_documento}</w:t>
      </w:r>
      <w:r>
        <w:rPr>
          <w:rFonts w:ascii="Arial" w:hAnsi="Arial" w:cs="Arial"/>
          <w:sz w:val="24"/>
          <w:szCs w:val="24"/>
        </w:rPr>
        <w:t xml:space="preserve">, de fec</w:t>
      </w:r>
      <w:r>
        <w:rPr>
          <w:rFonts w:ascii="Arial" w:hAnsi="Arial" w:cs="Arial"/>
          <w:sz w:val="24"/>
          <w:szCs w:val="24"/>
        </w:rPr>
        <w:t xml:space="preserve">ha </w:t>
      </w:r>
      <w:r>
        <w:rPr>
          <w:rFonts w:ascii="Arial" w:hAnsi="Arial" w:cs="Arial"/>
          <w:sz w:val="24"/>
          <w:szCs w:val="24"/>
          <w:lang w:val="es-ES"/>
        </w:rPr>
        <w:t xml:space="preserve">{fecha_no_se}28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 de tramites registrales siempre a favor del Ministerio</w:t>
      </w:r>
      <w:r>
        <w:rPr>
          <w:rFonts w:ascii="Arial" w:hAnsi="Arial" w:cs="Arial"/>
          <w:spacing w:val="1"/>
          <w:sz w:val="24"/>
          <w:szCs w:val="24"/>
        </w:rPr>
        <w:t xml:space="preserve"> </w:t>
      </w:r>
      <w:r>
        <w:rPr>
          <w:rFonts w:ascii="Arial" w:hAnsi="Arial" w:cs="Arial"/>
          <w:sz w:val="24"/>
          <w:szCs w:val="24"/>
        </w:rPr>
        <w:t xml:space="preserve">con</w:t>
      </w:r>
      <w:r>
        <w:rPr>
          <w:rFonts w:ascii="Arial" w:hAnsi="Arial" w:cs="Arial"/>
          <w:spacing w:val="1"/>
          <w:sz w:val="24"/>
          <w:szCs w:val="24"/>
        </w:rPr>
        <w:t xml:space="preserve"> </w:t>
      </w:r>
      <w:r>
        <w:rPr>
          <w:rFonts w:ascii="Arial" w:hAnsi="Arial" w:cs="Arial"/>
          <w:sz w:val="24"/>
          <w:szCs w:val="24"/>
        </w:rPr>
        <w:t xml:space="preserve">competencia</w:t>
      </w:r>
      <w:r>
        <w:rPr>
          <w:rFonts w:ascii="Arial" w:hAnsi="Arial" w:cs="Arial"/>
          <w:spacing w:val="1"/>
          <w:sz w:val="24"/>
          <w:szCs w:val="24"/>
        </w:rPr>
        <w:t xml:space="preserve"> </w:t>
      </w:r>
      <w:r>
        <w:rPr>
          <w:rFonts w:ascii="Arial" w:hAnsi="Arial" w:cs="Arial"/>
          <w:sz w:val="24"/>
          <w:szCs w:val="24"/>
        </w:rPr>
        <w:t xml:space="preserve">en</w:t>
      </w:r>
      <w:r>
        <w:rPr>
          <w:rFonts w:ascii="Arial" w:hAnsi="Arial" w:cs="Arial"/>
          <w:spacing w:val="1"/>
          <w:sz w:val="24"/>
          <w:szCs w:val="24"/>
        </w:rPr>
        <w:t xml:space="preserve"> </w:t>
      </w:r>
      <w:r>
        <w:rPr>
          <w:rFonts w:ascii="Arial" w:hAnsi="Arial" w:cs="Arial"/>
          <w:sz w:val="24"/>
          <w:szCs w:val="24"/>
        </w:rPr>
        <w:t xml:space="preserve">materia</w:t>
      </w:r>
      <w:r>
        <w:rPr>
          <w:rFonts w:ascii="Arial" w:hAnsi="Arial" w:cs="Arial"/>
          <w:spacing w:val="1"/>
          <w:sz w:val="24"/>
          <w:szCs w:val="24"/>
        </w:rPr>
        <w:t xml:space="preserve"> </w:t>
      </w:r>
      <w:r>
        <w:rPr>
          <w:rFonts w:ascii="Arial" w:hAnsi="Arial" w:cs="Arial"/>
          <w:sz w:val="24"/>
          <w:szCs w:val="24"/>
        </w:rPr>
        <w:t xml:space="preserve">de</w:t>
      </w:r>
      <w:r>
        <w:rPr>
          <w:rFonts w:ascii="Arial" w:hAnsi="Arial" w:cs="Arial"/>
          <w:spacing w:val="1"/>
          <w:sz w:val="24"/>
          <w:szCs w:val="24"/>
        </w:rPr>
        <w:t xml:space="preserve"> </w:t>
      </w:r>
      <w:r>
        <w:rPr>
          <w:rFonts w:ascii="Arial" w:hAnsi="Arial" w:cs="Arial"/>
          <w:sz w:val="24"/>
          <w:szCs w:val="24"/>
        </w:rPr>
        <w:t xml:space="preserve">Hábitat</w:t>
      </w:r>
      <w:r>
        <w:rPr>
          <w:rFonts w:ascii="Arial" w:hAnsi="Arial" w:cs="Arial"/>
          <w:spacing w:val="1"/>
          <w:sz w:val="24"/>
          <w:szCs w:val="24"/>
        </w:rPr>
        <w:t xml:space="preserve"> </w:t>
      </w:r>
      <w:r>
        <w:rPr>
          <w:rFonts w:ascii="Arial" w:hAnsi="Arial" w:cs="Arial"/>
          <w:sz w:val="24"/>
          <w:szCs w:val="24"/>
        </w:rPr>
        <w:t xml:space="preserve">y</w:t>
      </w:r>
      <w:r>
        <w:rPr>
          <w:rFonts w:ascii="Arial" w:hAnsi="Arial" w:cs="Arial"/>
          <w:spacing w:val="1"/>
          <w:sz w:val="24"/>
          <w:szCs w:val="24"/>
        </w:rPr>
        <w:t xml:space="preserve"> </w:t>
      </w:r>
      <w:r>
        <w:rPr>
          <w:rFonts w:ascii="Arial" w:hAnsi="Arial" w:cs="Arial"/>
          <w:sz w:val="24"/>
          <w:szCs w:val="24"/>
        </w:rPr>
        <w:t xml:space="preserve">Vivienda,</w:t>
      </w:r>
      <w:r>
        <w:rPr>
          <w:rFonts w:ascii="Arial" w:hAnsi="Arial" w:eastAsia="Times New Roman" w:cs="Arial"/>
          <w:sz w:val="24"/>
          <w:szCs w:val="24"/>
          <w:lang w:eastAsia="ar-SA"/>
        </w:rPr>
        <w:t xml:space="preserve"> </w:t>
      </w:r>
      <w:r>
        <w:rPr>
          <w:rFonts w:ascii="Arial" w:hAnsi="Arial" w:cs="Arial"/>
          <w:sz w:val="24"/>
          <w:szCs w:val="24"/>
          <w:lang w:val="es-ES"/>
        </w:rPr>
        <w:t xml:space="preserve">actuando en el marco de la </w:t>
      </w:r>
      <w:r>
        <w:rPr>
          <w:rFonts w:ascii="Arial" w:hAnsi="Arial" w:cs="Arial"/>
          <w:b/>
          <w:sz w:val="24"/>
          <w:szCs w:val="24"/>
          <w:lang w:val="es-ES"/>
        </w:rPr>
        <w:t xml:space="preserve">GRAN MISIÓN VIVIENDA VENEZUELA</w:t>
      </w:r>
      <w:r>
        <w:rPr>
          <w:rFonts w:ascii="Arial" w:hAnsi="Arial" w:cs="Arial"/>
          <w:sz w:val="24"/>
          <w:szCs w:val="24"/>
          <w:lang w:val="es-ES"/>
        </w:rPr>
        <w:t xml:space="preserve"> y en ejecución del Decreto con Rango Valor y Fuerza de Ley Orgánica de Emergencia para Terrenos y Vivienda, Nº 8.005, de fecha 18 de enero de 2011, publicado en la Gaceta Oficial Nº 6.018 Extraordinaria de fecha 29 enero 2011, el cual fue corregido por er</w:t>
      </w:r>
      <w:r>
        <w:rPr>
          <w:rFonts w:ascii="Arial" w:hAnsi="Arial" w:cs="Arial"/>
          <w:sz w:val="24"/>
          <w:szCs w:val="24"/>
          <w:lang w:val="es-ES"/>
        </w:rPr>
        <w:t xml:space="preserve">ror material publicado en la Gaceta Oficial Nº 39.626 del 1 de marzo de 2011, y en ejecución del Decreto con Rango Valor y Fuerza de Ley del Régimen de Propiedad de las Viviendas de la Gran Misión Vivienda Venezuela Nº 8.143, de fecha 06 de abril de 2011, </w:t>
      </w:r>
      <w:r>
        <w:rPr>
          <w:rFonts w:ascii="Arial" w:hAnsi="Arial" w:cs="Arial"/>
          <w:sz w:val="24"/>
          <w:szCs w:val="24"/>
          <w:lang w:val="es-ES"/>
        </w:rPr>
        <w:t xml:space="preserve">publicado en la Gaceta Oficial Nº 6.021 Extraordinaria de la misma fecha, por una parte y por la otra, </w:t>
      </w:r>
      <w:r>
        <w:rPr>
          <w:rFonts w:ascii="Arial" w:hAnsi="Arial" w:cs="Arial"/>
          <w:color w:val="000000" w:themeColor="text1"/>
          <w:sz w:val="24"/>
          <w:szCs w:val="24"/>
          <w:lang w:val="es-ES"/>
        </w:rPr>
        <w:t xml:space="preserve">la {ciudadana_ciudadano}</w:t>
      </w:r>
      <w:r>
        <w:rPr>
          <w:rFonts w:ascii="Arial" w:hAnsi="Arial" w:cs="Arial"/>
          <w:b/>
          <w:bCs/>
          <w:color w:val="000000" w:themeColor="text1"/>
          <w:sz w:val="24"/>
          <w:szCs w:val="24"/>
          <w:lang w:val="es-ES"/>
        </w:rPr>
        <w:t xml:space="preserve">,</w:t>
      </w:r>
      <w:r>
        <w:rPr>
          <w:rFonts w:ascii="Arial" w:hAnsi="Arial" w:cs="Arial"/>
          <w:b/>
          <w:bCs/>
          <w:sz w:val="24"/>
          <w:szCs w:val="24"/>
          <w:lang w:val="es-ES"/>
        </w:rPr>
        <w:t xml:space="preserve"> </w:t>
      </w:r>
      <w:r>
        <w:rPr>
          <w:rFonts w:ascii="Arial" w:hAnsi="Arial"/>
          <w:b/>
          <w:bCs/>
          <w:sz w:val="24"/>
          <w:szCs w:val="24"/>
          <w:lang w:val="es-ES"/>
        </w:rPr>
        <w:t xml:space="preserve">{nombre1} {nombre2} {apellido1} {apellido2}</w:t>
      </w:r>
      <w:r>
        <w:rPr>
          <w:rFonts w:ascii="Arial" w:hAnsi="Arial" w:cs="Arial"/>
          <w:b/>
          <w:bCs/>
          <w:sz w:val="24"/>
          <w:szCs w:val="24"/>
          <w:lang w:val="es-ES"/>
        </w:rPr>
        <w:t xml:space="preserve">, </w:t>
      </w:r>
      <w:r>
        <w:rPr>
          <w:rFonts w:ascii="Arial" w:hAnsi="Arial" w:cs="Arial"/>
          <w:sz w:val="24"/>
          <w:szCs w:val="24"/>
          <w:lang w:val="es-ES"/>
        </w:rPr>
        <w:t xml:space="preserve">titular de la cédula de identidad </w:t>
      </w:r>
      <w:r>
        <w:rPr>
          <w:rFonts w:ascii="Arial" w:hAnsi="Arial" w:cs="Arial"/>
          <w:b/>
          <w:bCs/>
          <w:sz w:val="24"/>
          <w:szCs w:val="24"/>
          <w:lang w:val="es-ES"/>
        </w:rPr>
        <w:t xml:space="preserve">N° {ci}</w:t>
      </w:r>
      <w:r>
        <w:rPr>
          <w:rFonts w:ascii="Arial" w:hAnsi="Arial" w:cs="Arial"/>
          <w:sz w:val="24"/>
          <w:szCs w:val="24"/>
          <w:lang w:val="es-ES"/>
        </w:rPr>
        <w:t xml:space="preserve">,</w:t>
      </w:r>
      <w:r>
        <w:rPr>
          <w:rFonts w:ascii="Arial" w:hAnsi="Arial" w:cs="Arial"/>
          <w:sz w:val="24"/>
          <w:szCs w:val="24"/>
          <w:lang w:val="es-ES" w:eastAsia="es-ES"/>
        </w:rPr>
        <w:t xml:space="preserve"> de nacionalidad </w:t>
      </w:r>
      <w:r>
        <w:rPr>
          <w:rFonts w:ascii="Arial" w:hAnsi="Arial" w:cs="Arial"/>
          <w:sz w:val="24"/>
          <w:szCs w:val="24"/>
        </w:rPr>
        <w:t xml:space="preserve">{nacionalidad}</w:t>
      </w:r>
      <w:r>
        <w:rPr>
          <w:rFonts w:ascii="Arial" w:hAnsi="Arial" w:cs="Arial"/>
          <w:sz w:val="24"/>
          <w:szCs w:val="24"/>
          <w:lang w:val="es-ES" w:eastAsia="es-ES"/>
        </w:rPr>
        <w:t xml:space="preserve">, mayor de edad, </w:t>
      </w:r>
      <w:r>
        <w:rPr>
          <w:rFonts w:ascii="Arial" w:hAnsi="Arial" w:cs="Arial"/>
          <w:sz w:val="24"/>
          <w:szCs w:val="24"/>
        </w:rPr>
        <w:t xml:space="preserve">quién </w:t>
      </w:r>
      <w:r>
        <w:rPr>
          <w:rFonts w:ascii="Arial" w:hAnsi="Arial" w:cs="Arial"/>
          <w:sz w:val="24"/>
          <w:szCs w:val="24"/>
        </w:rPr>
        <w:t xml:space="preserve">en lo adelante se denominará </w:t>
      </w:r>
      <w:r>
        <w:rPr>
          <w:rFonts w:ascii="Arial" w:hAnsi="Arial" w:cs="Arial"/>
          <w:sz w:val="24"/>
          <w:szCs w:val="24"/>
        </w:rPr>
        <w:t xml:space="preserve">“</w:t>
      </w:r>
      <w:r>
        <w:rPr>
          <w:rFonts w:ascii="Arial" w:hAnsi="Arial" w:cs="Arial"/>
          <w:b/>
          <w:bCs/>
          <w:sz w:val="24"/>
          <w:szCs w:val="24"/>
        </w:rPr>
        <w:t xml:space="preserve">{denominacion}</w:t>
      </w:r>
      <w:r>
        <w:rPr>
          <w:rFonts w:ascii="Arial" w:hAnsi="Arial" w:cs="Arial"/>
          <w:bCs/>
          <w:sz w:val="24"/>
          <w:szCs w:val="24"/>
        </w:rPr>
        <w:t xml:space="preserve">”</w:t>
      </w:r>
      <w:r>
        <w:rPr>
          <w:rFonts w:ascii="Arial" w:hAnsi="Arial" w:cs="Arial"/>
          <w:sz w:val="24"/>
          <w:szCs w:val="24"/>
        </w:rPr>
        <w:t xml:space="preserve">, han acordado suscribir el presente documento de </w:t>
      </w:r>
      <w:r>
        <w:rPr>
          <w:rFonts w:ascii="Arial" w:hAnsi="Arial" w:cs="Arial"/>
          <w:b/>
          <w:bCs/>
          <w:sz w:val="24"/>
          <w:szCs w:val="24"/>
        </w:rPr>
        <w:t xml:space="preserve">Venta a Plazos</w:t>
      </w:r>
      <w:r>
        <w:rPr>
          <w:rFonts w:ascii="Arial" w:hAnsi="Arial" w:cs="Arial"/>
          <w:sz w:val="24"/>
          <w:szCs w:val="24"/>
        </w:rPr>
        <w:t xml:space="preserve">, convenido bajo la Estrategia de </w:t>
      </w:r>
      <w:r>
        <w:rPr>
          <w:rFonts w:ascii="Arial" w:hAnsi="Arial" w:cs="Arial"/>
          <w:b/>
          <w:sz w:val="24"/>
          <w:szCs w:val="24"/>
        </w:rPr>
        <w:t xml:space="preserve">GESTIONA TU CRÉDITO</w:t>
      </w:r>
      <w:r>
        <w:rPr>
          <w:rFonts w:ascii="Arial" w:hAnsi="Arial" w:cs="Arial"/>
          <w:sz w:val="24"/>
          <w:szCs w:val="24"/>
        </w:rPr>
        <w:t xml:space="preserve">, producto financiero del Banco Nacional de Vivienda y Hábitat </w:t>
      </w:r>
      <w:r>
        <w:rPr>
          <w:rFonts w:ascii="Arial" w:hAnsi="Arial" w:cs="Arial"/>
          <w:b/>
          <w:sz w:val="24"/>
          <w:szCs w:val="24"/>
        </w:rPr>
        <w:t xml:space="preserve">(BANAVIH),</w:t>
      </w:r>
      <w:r>
        <w:rPr>
          <w:rFonts w:ascii="Arial" w:hAnsi="Arial" w:cs="Arial"/>
          <w:sz w:val="24"/>
          <w:szCs w:val="24"/>
        </w:rPr>
        <w:t xml:space="preserve"> el </w:t>
      </w:r>
      <w:r>
        <w:rPr>
          <w:rFonts w:ascii="Arial" w:hAnsi="Arial" w:cs="Arial"/>
          <w:sz w:val="24"/>
          <w:szCs w:val="24"/>
        </w:rPr>
        <w:t xml:space="preserve">cual persigue ajust</w:t>
      </w:r>
      <w:r>
        <w:rPr>
          <w:rFonts w:ascii="Arial" w:hAnsi="Arial" w:cs="Arial"/>
          <w:sz w:val="24"/>
          <w:szCs w:val="24"/>
        </w:rPr>
        <w:t xml:space="preserve">arse a las condiciones individuales de</w:t>
      </w:r>
      <w:r>
        <w:rPr>
          <w:rFonts w:ascii="Arial" w:hAnsi="Arial" w:cs="Arial"/>
          <w:b/>
          <w:bCs/>
          <w:sz w:val="24"/>
          <w:szCs w:val="24"/>
        </w:rPr>
        <w:t xml:space="preserve"> </w:t>
      </w:r>
      <w:r>
        <w:rPr>
          <w:rFonts w:ascii="Arial" w:hAnsi="Arial" w:cs="Arial"/>
          <w:b/>
          <w:bCs/>
          <w:sz w:val="24"/>
          <w:szCs w:val="24"/>
        </w:rPr>
        <w:t xml:space="preserve">“</w:t>
      </w:r>
      <w:r>
        <w:rPr>
          <w:rFonts w:ascii="Arial" w:hAnsi="Arial" w:cs="Arial"/>
          <w:b/>
          <w:bCs/>
          <w:sz w:val="24"/>
          <w:szCs w:val="24"/>
        </w:rPr>
        <w:t xml:space="preserve">{denominacion}</w:t>
      </w:r>
      <w:r>
        <w:rPr>
          <w:rFonts w:ascii="Arial" w:hAnsi="Arial" w:cs="Arial"/>
          <w:b/>
          <w:bCs/>
          <w:sz w:val="24"/>
          <w:szCs w:val="24"/>
        </w:rPr>
        <w:t xml:space="preserve">”</w:t>
      </w:r>
      <w:r>
        <w:rPr>
          <w:rFonts w:ascii="Arial" w:hAnsi="Arial" w:cs="Arial"/>
          <w:sz w:val="24"/>
          <w:szCs w:val="24"/>
        </w:rPr>
        <w:t xml:space="preserve">. Con sujeción a los lineamientos establecidos en la Ley Especial de Protección al Deudor Hipotecario de Vivienda, publicada en la Gaceta Oficial de la República Bolivariana de Venezuela N° 38.756 de fec</w:t>
      </w:r>
      <w:r>
        <w:rPr>
          <w:rFonts w:ascii="Arial" w:hAnsi="Arial" w:cs="Arial"/>
          <w:sz w:val="24"/>
          <w:szCs w:val="24"/>
        </w:rPr>
        <w:t xml:space="preserve">ha 28 de agosto de 2007; </w:t>
      </w:r>
      <w:r>
        <w:rPr>
          <w:rFonts w:ascii="Arial" w:hAnsi="Arial" w:cs="Arial"/>
          <w:sz w:val="24"/>
          <w:szCs w:val="24"/>
          <w:lang w:val="es-ES"/>
        </w:rPr>
        <w:t xml:space="preserve"> </w:t>
      </w:r>
      <w:r>
        <w:rPr>
          <w:rFonts w:ascii="Arial" w:hAnsi="Arial" w:cs="Arial"/>
          <w:sz w:val="24"/>
          <w:szCs w:val="24"/>
          <w:highlight w:val="none"/>
          <w:lang w:val="es-ES"/>
        </w:rPr>
        <w:t xml:space="preserve">así como de la  Ley del Régimen Prestacional de Vivienda y Habitat, publicada en Gaceta Oficial Extraordinario Nº 6.805 de fecha 1 de mayo de 2024,</w:t>
      </w:r>
      <w:r>
        <w:rPr>
          <w:rFonts w:ascii="Arial" w:hAnsi="Arial" w:cs="Arial"/>
          <w:sz w:val="24"/>
          <w:szCs w:val="24"/>
        </w:rPr>
        <w:t xml:space="preserve"> en las Resoluciones que en el marco de sus atribuciones y competencias dicten el M</w:t>
      </w:r>
      <w:r>
        <w:rPr>
          <w:rFonts w:ascii="Arial" w:hAnsi="Arial" w:cs="Arial"/>
          <w:sz w:val="24"/>
          <w:szCs w:val="24"/>
        </w:rPr>
        <w:t xml:space="preserve">inisterio con competencia en hábitat y vivienda y la Superintendencia de Bancos y otras Instituciones Financieras </w:t>
      </w:r>
      <w:r>
        <w:rPr>
          <w:rFonts w:ascii="Arial" w:hAnsi="Arial" w:cs="Arial"/>
          <w:b/>
          <w:bCs/>
          <w:sz w:val="24"/>
          <w:szCs w:val="24"/>
        </w:rPr>
        <w:t xml:space="preserve">(SUDEBAN)</w:t>
      </w:r>
      <w:r>
        <w:rPr>
          <w:rFonts w:ascii="Arial" w:hAnsi="Arial" w:cs="Arial"/>
          <w:sz w:val="24"/>
          <w:szCs w:val="24"/>
        </w:rPr>
        <w:t xml:space="preserve"> y por las condiciones particulares contempladas en las cláusulas que a continuación se enumeran a continuación</w:t>
      </w:r>
      <w:r>
        <w:rPr>
          <w:rFonts w:ascii="Arial" w:hAnsi="Arial" w:cs="Arial"/>
          <w:b/>
          <w:sz w:val="24"/>
          <w:szCs w:val="24"/>
          <w:lang w:val="es-ES"/>
        </w:rPr>
        <w:t xml:space="preserve">: </w:t>
      </w:r>
      <w:r>
        <w:rPr>
          <w:rFonts w:ascii="Arial" w:hAnsi="Arial" w:cs="Arial"/>
          <w:b/>
          <w:bCs/>
          <w:sz w:val="24"/>
          <w:szCs w:val="24"/>
          <w:u w:val="single"/>
          <w:lang w:val="es-ES"/>
        </w:rPr>
        <w:t xml:space="preserve">CLAUSULA </w:t>
      </w:r>
      <w:r>
        <w:rPr>
          <w:rFonts w:ascii="Arial" w:hAnsi="Arial" w:cs="Arial"/>
          <w:b/>
          <w:bCs/>
          <w:sz w:val="24"/>
          <w:szCs w:val="24"/>
          <w:u w:val="single"/>
        </w:rPr>
        <w:t xml:space="preserve">PRIMERA</w:t>
      </w:r>
      <w:r>
        <w:rPr>
          <w:rFonts w:ascii="Arial" w:hAnsi="Arial" w:cs="Arial"/>
          <w:b/>
          <w:bCs/>
          <w:sz w:val="24"/>
          <w:szCs w:val="24"/>
        </w:rPr>
        <w:t xml:space="preserve">: </w:t>
      </w:r>
      <w:r>
        <w:rPr>
          <w:rFonts w:ascii="Arial" w:hAnsi="Arial" w:cs="Arial"/>
          <w:b/>
          <w:sz w:val="24"/>
          <w:szCs w:val="24"/>
          <w:lang w:val="es-ES"/>
        </w:rPr>
        <w:t xml:space="preserve">{</w:t>
      </w:r>
      <w:r>
        <w:rPr>
          <w:rFonts w:ascii="Arial" w:hAnsi="Arial" w:cs="Arial"/>
          <w:b/>
          <w:sz w:val="24"/>
          <w:szCs w:val="24"/>
        </w:rPr>
        <w:t xml:space="preserve">denominara_r</w:t>
      </w:r>
      <w:r>
        <w:rPr>
          <w:rFonts w:ascii="Arial" w:hAnsi="Arial" w:cs="Arial"/>
          <w:b/>
          <w:sz w:val="24"/>
          <w:szCs w:val="24"/>
          <w:lang w:val="es-ES"/>
        </w:rPr>
        <w:t xml:space="preserve">}</w:t>
      </w:r>
      <w:r>
        <w:rPr>
          <w:rFonts w:ascii="Arial" w:hAnsi="Arial" w:cs="Arial"/>
          <w:sz w:val="24"/>
          <w:szCs w:val="24"/>
        </w:rPr>
        <w:t xml:space="preserve"> da en venta a plazos a “</w:t>
      </w:r>
      <w:r>
        <w:rPr>
          <w:rFonts w:ascii="Arial" w:hAnsi="Arial" w:cs="Arial"/>
          <w:b/>
          <w:bCs/>
          <w:sz w:val="24"/>
          <w:szCs w:val="24"/>
        </w:rPr>
        <w:t xml:space="preserve">{denominacion}</w:t>
      </w:r>
      <w:r>
        <w:rPr>
          <w:rFonts w:ascii="Arial" w:hAnsi="Arial" w:cs="Arial"/>
          <w:bCs/>
          <w:sz w:val="24"/>
          <w:szCs w:val="24"/>
        </w:rPr>
        <w:t xml:space="preserve">”</w:t>
      </w:r>
      <w:r>
        <w:rPr>
          <w:rFonts w:ascii="Arial" w:hAnsi="Arial" w:cs="Arial"/>
          <w:b/>
          <w:sz w:val="24"/>
          <w:szCs w:val="24"/>
        </w:rPr>
        <w:t xml:space="preserve"> </w:t>
      </w:r>
      <w:r>
        <w:rPr>
          <w:rFonts w:ascii="Arial" w:hAnsi="Arial" w:cs="Arial"/>
          <w:sz w:val="24"/>
          <w:szCs w:val="24"/>
        </w:rPr>
        <w:t xml:space="preserve">con entrega y posesión inmediata, un inmueble construido con recursos asociados a la </w:t>
      </w:r>
      <w:r>
        <w:rPr>
          <w:rFonts w:ascii="Arial" w:hAnsi="Arial" w:cs="Arial"/>
          <w:b/>
          <w:sz w:val="24"/>
          <w:szCs w:val="24"/>
        </w:rPr>
        <w:t xml:space="preserve">GRAN MISIÓN VIVIENDA VENEZUELA </w:t>
      </w:r>
      <w:r>
        <w:rPr>
          <w:rFonts w:ascii="Arial" w:hAnsi="Arial" w:cs="Arial"/>
          <w:sz w:val="24"/>
          <w:szCs w:val="24"/>
        </w:rPr>
        <w:t xml:space="preserve">a través del </w:t>
      </w:r>
      <w:r>
        <w:rPr>
          <w:rFonts w:ascii="Arial" w:hAnsi="Arial" w:cs="Arial"/>
          <w:b/>
          <w:sz w:val="24"/>
          <w:szCs w:val="24"/>
        </w:rPr>
        <w:t xml:space="preserve">FONDO </w:t>
      </w:r>
      <w:r>
        <w:rPr>
          <w:rFonts w:ascii="Arial" w:hAnsi="Arial" w:cs="Arial"/>
          <w:b/>
          <w:sz w:val="24"/>
          <w:szCs w:val="24"/>
          <w:lang w:val="es-ES"/>
        </w:rPr>
        <w:t xml:space="preserve">DE </w:t>
      </w:r>
      <w:r>
        <w:rPr>
          <w:rFonts w:ascii="Arial" w:hAnsi="Arial" w:cs="Arial"/>
          <w:b/>
          <w:sz w:val="24"/>
          <w:szCs w:val="24"/>
        </w:rPr>
        <w:t xml:space="preserve">AHORRO OBLIGATORIO DE VIVIENDA (FAOV)</w:t>
      </w:r>
      <w:r>
        <w:rPr>
          <w:rFonts w:ascii="Arial" w:hAnsi="Arial" w:cs="Arial"/>
          <w:sz w:val="24"/>
          <w:szCs w:val="24"/>
        </w:rPr>
        <w:t xml:space="preserve">. situado</w:t>
      </w:r>
      <w:r>
        <w:rPr>
          <w:rFonts w:ascii="Arial" w:hAnsi="Arial" w:cs="Arial"/>
          <w:spacing w:val="58"/>
          <w:sz w:val="24"/>
          <w:szCs w:val="24"/>
        </w:rPr>
        <w:t xml:space="preserve"> </w:t>
      </w:r>
      <w:r>
        <w:rPr>
          <w:rFonts w:ascii="Arial" w:hAnsi="Arial" w:cs="Arial"/>
          <w:sz w:val="24"/>
          <w:szCs w:val="24"/>
        </w:rPr>
        <w:t xml:space="preserve">en</w:t>
      </w:r>
      <w:r>
        <w:rPr>
          <w:rFonts w:ascii="Arial" w:hAnsi="Arial" w:cs="Arial"/>
          <w:spacing w:val="-65"/>
          <w:sz w:val="24"/>
          <w:szCs w:val="24"/>
        </w:rPr>
        <w:t xml:space="preserve"> </w:t>
      </w:r>
      <w:r>
        <w:rPr>
          <w:rFonts w:ascii="Arial" w:hAnsi="Arial" w:cs="Arial"/>
          <w:sz w:val="24"/>
          <w:szCs w:val="24"/>
        </w:rPr>
        <w:t xml:space="preserve">el</w:t>
      </w:r>
      <w:r>
        <w:rPr>
          <w:rFonts w:ascii="Arial" w:hAnsi="Arial" w:cs="Arial"/>
          <w:spacing w:val="1"/>
          <w:sz w:val="24"/>
          <w:szCs w:val="24"/>
        </w:rPr>
        <w:t xml:space="preserve"> </w:t>
      </w:r>
      <w:r>
        <w:rPr>
          <w:rFonts w:ascii="Arial" w:hAnsi="Arial" w:cs="Arial"/>
          <w:b/>
          <w:sz w:val="24"/>
          <w:szCs w:val="24"/>
        </w:rPr>
        <w:t xml:space="preserve">“</w:t>
      </w:r>
      <w:r>
        <w:rPr>
          <w:rFonts w:ascii="Arial" w:hAnsi="Arial" w:cs="Arial"/>
          <w:b/>
          <w:sz w:val="24"/>
          <w:szCs w:val="24"/>
        </w:rPr>
        <w:t xml:space="preserve">{urbanismo}</w:t>
      </w:r>
      <w:r>
        <w:rPr>
          <w:rFonts w:ascii="Arial" w:hAnsi="Arial" w:cs="Arial"/>
          <w:b/>
          <w:sz w:val="24"/>
          <w:szCs w:val="24"/>
          <w:lang w:val="es-ES"/>
        </w:rPr>
        <w:t xml:space="preserve"> {torre}</w:t>
      </w:r>
      <w:r>
        <w:rPr>
          <w:rFonts w:ascii="Arial" w:hAnsi="Arial" w:cs="Arial"/>
          <w:b/>
          <w:sz w:val="24"/>
          <w:szCs w:val="24"/>
        </w:rPr>
        <w:t xml:space="preserve">”,</w:t>
      </w:r>
      <w:r>
        <w:rPr>
          <w:rFonts w:ascii="Arial" w:hAnsi="Arial" w:cs="Arial"/>
          <w:bCs/>
          <w:sz w:val="24"/>
          <w:szCs w:val="24"/>
        </w:rPr>
        <w:t xml:space="preserve"> </w:t>
      </w:r>
      <w:r>
        <w:rPr>
          <w:rFonts w:ascii="Arial" w:hAnsi="Arial" w:cs="Arial"/>
          <w:bCs/>
          <w:sz w:val="24"/>
          <w:szCs w:val="24"/>
          <w:lang w:val="es-ES"/>
        </w:rPr>
        <w:t xml:space="preserve">SECTOR </w:t>
      </w:r>
      <w:r>
        <w:rPr>
          <w:rFonts w:ascii="Arial" w:hAnsi="Arial" w:cs="Arial"/>
          <w:bCs/>
          <w:sz w:val="24"/>
          <w:szCs w:val="24"/>
        </w:rPr>
        <w:t xml:space="preserve">{sector}</w:t>
      </w:r>
      <w:r>
        <w:rPr>
          <w:rFonts w:ascii="Arial" w:hAnsi="Arial" w:cs="Arial"/>
          <w:bCs/>
          <w:sz w:val="24"/>
          <w:szCs w:val="24"/>
          <w:lang w:val="es-ES"/>
        </w:rPr>
        <w:t xml:space="preserve">, {direccion}</w:t>
      </w:r>
      <w:r>
        <w:rPr>
          <w:rFonts w:ascii="Arial" w:hAnsi="Arial" w:cs="Arial"/>
          <w:bCs/>
          <w:sz w:val="24"/>
          <w:szCs w:val="24"/>
        </w:rPr>
        <w:t xml:space="preserve">, DE LA PARROQUIA</w:t>
      </w:r>
      <w:r>
        <w:rPr>
          <w:rFonts w:ascii="Arial" w:hAnsi="Arial" w:cs="Arial"/>
          <w:bCs/>
          <w:sz w:val="24"/>
          <w:szCs w:val="24"/>
          <w:lang w:val="es-ES"/>
        </w:rPr>
        <w:t xml:space="preserve"> {parroquia}</w:t>
      </w:r>
      <w:r>
        <w:rPr>
          <w:rFonts w:ascii="Arial" w:hAnsi="Arial" w:cs="Arial"/>
          <w:bCs/>
          <w:sz w:val="24"/>
          <w:szCs w:val="24"/>
        </w:rPr>
        <w:t xml:space="preserve">, </w:t>
      </w:r>
      <w:r>
        <w:rPr>
          <w:rFonts w:ascii="Arial" w:hAnsi="Arial" w:cs="Arial"/>
          <w:bCs/>
          <w:spacing w:val="1"/>
          <w:sz w:val="24"/>
          <w:szCs w:val="24"/>
        </w:rPr>
        <w:t xml:space="preserve"> </w:t>
      </w:r>
      <w:r>
        <w:rPr>
          <w:rFonts w:ascii="Arial" w:hAnsi="Arial" w:cs="Arial"/>
          <w:bCs/>
          <w:sz w:val="24"/>
          <w:szCs w:val="24"/>
        </w:rPr>
        <w:t xml:space="preserve">MUNICIPIO</w:t>
      </w:r>
      <w:r>
        <w:rPr>
          <w:rFonts w:ascii="Arial" w:hAnsi="Arial" w:cs="Arial"/>
          <w:bCs/>
          <w:spacing w:val="87"/>
          <w:sz w:val="24"/>
          <w:szCs w:val="24"/>
        </w:rPr>
        <w:t xml:space="preserve"> </w:t>
      </w:r>
      <w:r>
        <w:rPr>
          <w:rFonts w:ascii="Arial" w:hAnsi="Arial" w:cs="Arial"/>
          <w:bCs/>
          <w:sz w:val="24"/>
          <w:szCs w:val="24"/>
        </w:rPr>
        <w:t xml:space="preserve">{municipio}</w:t>
      </w:r>
      <w:r>
        <w:rPr>
          <w:rFonts w:ascii="Arial" w:hAnsi="Arial" w:cs="Arial"/>
          <w:bCs/>
          <w:sz w:val="24"/>
          <w:szCs w:val="24"/>
        </w:rPr>
        <w:t xml:space="preserve"> DEL ESTADO</w:t>
      </w:r>
      <w:r>
        <w:rPr>
          <w:rFonts w:ascii="Arial" w:hAnsi="Arial" w:cs="Arial"/>
          <w:bCs/>
          <w:spacing w:val="82"/>
          <w:sz w:val="24"/>
          <w:szCs w:val="24"/>
        </w:rPr>
        <w:t xml:space="preserve"> </w:t>
      </w:r>
      <w:r>
        <w:rPr>
          <w:rFonts w:ascii="Arial" w:hAnsi="Arial" w:cs="Arial"/>
          <w:bCs/>
          <w:sz w:val="24"/>
          <w:szCs w:val="24"/>
        </w:rPr>
        <w:t xml:space="preserve">{estado}</w:t>
      </w:r>
      <w:r>
        <w:rPr>
          <w:rFonts w:ascii="Arial" w:hAnsi="Arial" w:cs="Arial"/>
          <w:b/>
          <w:sz w:val="24"/>
          <w:szCs w:val="24"/>
          <w:lang w:val="es-ES"/>
        </w:rPr>
        <w:t xml:space="preserve">,</w:t>
      </w:r>
      <w:r>
        <w:rPr>
          <w:rFonts w:ascii="Arial" w:hAnsi="Arial" w:cs="Arial"/>
          <w:spacing w:val="1"/>
          <w:sz w:val="24"/>
          <w:szCs w:val="24"/>
        </w:rPr>
        <w:t xml:space="preserve"> </w:t>
      </w:r>
      <w:r>
        <w:rPr>
          <w:rFonts w:ascii="Arial" w:hAnsi="Arial" w:cs="Arial"/>
          <w:sz w:val="24"/>
          <w:szCs w:val="24"/>
        </w:rPr>
        <w:t xml:space="preserve">identificado</w:t>
      </w:r>
      <w:r>
        <w:rPr>
          <w:rFonts w:ascii="Arial" w:hAnsi="Arial" w:cs="Arial"/>
          <w:spacing w:val="60"/>
          <w:sz w:val="24"/>
          <w:szCs w:val="24"/>
        </w:rPr>
        <w:t xml:space="preserve"> </w:t>
      </w:r>
      <w:r>
        <w:rPr>
          <w:rFonts w:ascii="Arial" w:hAnsi="Arial" w:cs="Arial"/>
          <w:sz w:val="24"/>
          <w:szCs w:val="24"/>
        </w:rPr>
        <w:t xml:space="preserve">con la</w:t>
      </w:r>
      <w:r>
        <w:rPr>
          <w:rFonts w:ascii="Arial" w:hAnsi="Arial" w:cs="Arial"/>
          <w:spacing w:val="53"/>
          <w:sz w:val="24"/>
          <w:szCs w:val="24"/>
        </w:rPr>
        <w:t xml:space="preserve"> </w:t>
      </w:r>
      <w:r>
        <w:rPr>
          <w:rFonts w:ascii="Arial" w:hAnsi="Arial" w:cs="Arial"/>
          <w:b/>
          <w:sz w:val="24"/>
          <w:szCs w:val="24"/>
        </w:rPr>
        <w:t xml:space="preserve">Torre</w:t>
      </w:r>
      <w:r>
        <w:rPr>
          <w:rFonts w:ascii="Arial" w:hAnsi="Arial" w:cs="Arial"/>
          <w:b/>
          <w:bCs/>
          <w:sz w:val="24"/>
          <w:szCs w:val="24"/>
        </w:rPr>
        <w:t xml:space="preserve"> </w:t>
      </w:r>
      <w:r>
        <w:rPr>
          <w:rFonts w:ascii="Arial" w:hAnsi="Arial" w:cs="Arial"/>
          <w:b/>
          <w:bCs/>
          <w:sz w:val="24"/>
          <w:szCs w:val="24"/>
        </w:rPr>
        <w:t xml:space="preserve">{torre}</w:t>
      </w:r>
      <w:r>
        <w:rPr>
          <w:rFonts w:ascii="Arial" w:hAnsi="Arial" w:cs="Arial"/>
          <w:b/>
          <w:sz w:val="24"/>
          <w:szCs w:val="24"/>
        </w:rPr>
        <w:t xml:space="preserve">,</w:t>
      </w:r>
      <w:r>
        <w:rPr>
          <w:rFonts w:ascii="Arial" w:hAnsi="Arial" w:cs="Arial"/>
          <w:b/>
          <w:spacing w:val="58"/>
          <w:sz w:val="24"/>
          <w:szCs w:val="24"/>
        </w:rPr>
        <w:t xml:space="preserve"> </w:t>
      </w:r>
      <w:r>
        <w:rPr>
          <w:rFonts w:ascii="Arial" w:hAnsi="Arial" w:cs="Arial"/>
          <w:b/>
          <w:sz w:val="24"/>
          <w:szCs w:val="24"/>
        </w:rPr>
        <w:t xml:space="preserve">Piso</w:t>
      </w:r>
      <w:r>
        <w:rPr>
          <w:rFonts w:ascii="Arial" w:hAnsi="Arial" w:cs="Arial"/>
          <w:b/>
          <w:sz w:val="24"/>
          <w:szCs w:val="24"/>
          <w:lang w:val="es-ES"/>
        </w:rPr>
        <w:t xml:space="preserve"> </w:t>
      </w:r>
      <w:r>
        <w:rPr>
          <w:rFonts w:ascii="Arial" w:hAnsi="Arial" w:cs="Arial"/>
          <w:b/>
          <w:sz w:val="24"/>
          <w:szCs w:val="24"/>
        </w:rPr>
        <w:t xml:space="preserve">{piso}</w:t>
      </w:r>
      <w:r>
        <w:rPr>
          <w:rFonts w:ascii="Arial" w:hAnsi="Arial" w:cs="Arial"/>
          <w:b/>
          <w:sz w:val="24"/>
          <w:szCs w:val="24"/>
        </w:rPr>
        <w:t xml:space="preserve">,</w:t>
      </w:r>
      <w:r>
        <w:rPr>
          <w:rFonts w:ascii="Arial" w:hAnsi="Arial" w:cs="Arial"/>
          <w:b/>
          <w:spacing w:val="62"/>
          <w:sz w:val="24"/>
          <w:szCs w:val="24"/>
        </w:rPr>
        <w:t xml:space="preserve"> </w:t>
      </w:r>
      <w:r>
        <w:rPr>
          <w:rFonts w:ascii="Arial" w:hAnsi="Arial" w:cs="Arial"/>
          <w:b/>
          <w:sz w:val="24"/>
          <w:szCs w:val="24"/>
        </w:rPr>
        <w:t xml:space="preserve">Apartamento</w:t>
      </w:r>
      <w:r>
        <w:rPr>
          <w:rFonts w:ascii="Arial" w:hAnsi="Arial" w:cs="Arial"/>
          <w:b/>
          <w:spacing w:val="59"/>
          <w:sz w:val="24"/>
          <w:szCs w:val="24"/>
        </w:rPr>
        <w:t xml:space="preserve"> </w:t>
      </w:r>
      <w:r>
        <w:rPr>
          <w:rFonts w:ascii="Arial" w:hAnsi="Arial" w:cs="Arial"/>
          <w:b/>
          <w:sz w:val="24"/>
          <w:szCs w:val="24"/>
        </w:rPr>
        <w:t xml:space="preserve">Nº</w:t>
      </w:r>
      <w:r>
        <w:rPr>
          <w:rFonts w:ascii="Arial" w:hAnsi="Arial" w:cs="Arial"/>
          <w:b/>
          <w:spacing w:val="56"/>
          <w:sz w:val="24"/>
          <w:szCs w:val="24"/>
        </w:rPr>
        <w:t xml:space="preserve"> </w:t>
      </w:r>
      <w:r>
        <w:rPr>
          <w:rFonts w:ascii="Arial" w:hAnsi="Arial" w:cs="Arial"/>
          <w:b/>
          <w:sz w:val="24"/>
          <w:szCs w:val="24"/>
        </w:rPr>
        <w:t xml:space="preserve">{apartamiento</w:t>
      </w:r>
      <w:r>
        <w:rPr>
          <w:rFonts w:ascii="Arial" w:hAnsi="Arial" w:cs="Arial"/>
          <w:b/>
          <w:bCs/>
          <w:sz w:val="24"/>
          <w:szCs w:val="24"/>
        </w:rPr>
        <w:t xml:space="preserve">}</w:t>
      </w:r>
      <w:r>
        <w:rPr>
          <w:rFonts w:ascii="Arial" w:hAnsi="Arial" w:cs="Arial"/>
          <w:b/>
          <w:bCs/>
          <w:sz w:val="24"/>
          <w:szCs w:val="24"/>
        </w:rPr>
        <w:t xml:space="preserve">,</w:t>
      </w:r>
      <w:r>
        <w:rPr>
          <w:rFonts w:ascii="Arial" w:hAnsi="Arial" w:cs="Arial"/>
          <w:sz w:val="24"/>
          <w:szCs w:val="24"/>
        </w:rPr>
        <w:t xml:space="preserve"> con un área de construcción </w:t>
      </w:r>
      <w:r>
        <w:rPr>
          <w:rFonts w:ascii="Arial" w:hAnsi="Arial" w:cs="Arial"/>
          <w:sz w:val="24"/>
          <w:szCs w:val="24"/>
          <w:lang w:val="es-ES"/>
        </w:rPr>
        <w:t xml:space="preserve">{metros_cuadrados_en_letras}CINCUENTA Y SEIS METROS CON TREINTA Y CINCO CENTIMETROS </w:t>
      </w:r>
      <w:r>
        <w:rPr>
          <w:rFonts w:ascii="Arial" w:hAnsi="Arial" w:cs="Arial"/>
          <w:sz w:val="24"/>
          <w:szCs w:val="24"/>
        </w:rPr>
        <w:t xml:space="preserve">({metros_cuadrados_en_numero}</w:t>
      </w:r>
      <w:r>
        <w:rPr>
          <w:rFonts w:ascii="Arial" w:hAnsi="Arial" w:cs="Arial"/>
          <w:sz w:val="24"/>
          <w:szCs w:val="24"/>
        </w:rPr>
        <w:t xml:space="preserve"> mts2)</w:t>
      </w:r>
      <w:r>
        <w:rPr>
          <w:rFonts w:ascii="Arial" w:hAnsi="Arial" w:cs="Arial"/>
          <w:sz w:val="24"/>
          <w:szCs w:val="24"/>
        </w:rPr>
        <w:t xml:space="preserve"> el cual posee los siguientes ambientes: </w:t>
      </w:r>
      <w:r>
        <w:rPr>
          <w:rFonts w:ascii="Arial" w:hAnsi="Arial" w:cs="Arial"/>
          <w:b/>
          <w:sz w:val="24"/>
          <w:szCs w:val="24"/>
        </w:rPr>
        <w:t xml:space="preserve">{ambientes}</w:t>
      </w:r>
      <w:r>
        <w:rPr>
          <w:rFonts w:ascii="Arial" w:hAnsi="Arial" w:cs="Arial"/>
          <w:b/>
          <w:sz w:val="24"/>
          <w:szCs w:val="24"/>
        </w:rPr>
        <w:t xml:space="preserve">. </w:t>
      </w:r>
      <w:r>
        <w:rPr>
          <w:rFonts w:ascii="Arial" w:hAnsi="Arial" w:cs="Arial"/>
          <w:sz w:val="24"/>
          <w:szCs w:val="24"/>
        </w:rPr>
        <w:t xml:space="preserve">Está comprendida dentro de los siguientes linderos:</w:t>
      </w:r>
      <w:r>
        <w:rPr>
          <w:rFonts w:ascii="Arial" w:hAnsi="Arial" w:cs="Arial"/>
          <w:sz w:val="24"/>
          <w:szCs w:val="24"/>
          <w:u w:val="single"/>
        </w:rPr>
        <w:t xml:space="preserve"> </w:t>
      </w:r>
      <w:r>
        <w:rPr>
          <w:rFonts w:ascii="Arial" w:hAnsi="Arial" w:cs="Arial"/>
          <w:b/>
          <w:sz w:val="24"/>
          <w:szCs w:val="24"/>
          <w:u w:val="single"/>
        </w:rPr>
        <w:t xml:space="preserve">NORTE:</w:t>
      </w:r>
      <w:r>
        <w:rPr>
          <w:rFonts w:ascii="Arial" w:hAnsi="Arial" w:cs="Arial"/>
          <w:b/>
          <w:sz w:val="24"/>
          <w:szCs w:val="24"/>
          <w:lang w:val="es-ES"/>
        </w:rPr>
        <w:t xml:space="preserve"> </w:t>
      </w:r>
      <w:r>
        <w:rPr>
          <w:rFonts w:ascii="Arial" w:hAnsi="Arial" w:cs="Arial"/>
          <w:b w:val="0"/>
          <w:bCs w:val="0"/>
          <w:sz w:val="24"/>
          <w:szCs w:val="24"/>
        </w:rPr>
        <w:t xml:space="preserve">{norte}</w:t>
      </w:r>
      <w:r>
        <w:rPr>
          <w:rFonts w:ascii="Arial" w:hAnsi="Arial" w:cs="Arial"/>
          <w:sz w:val="24"/>
          <w:szCs w:val="24"/>
        </w:rPr>
        <w:t xml:space="preserve">,</w:t>
      </w:r>
      <w:r>
        <w:rPr>
          <w:rFonts w:ascii="Arial" w:hAnsi="Arial" w:cs="Arial"/>
          <w:sz w:val="24"/>
          <w:szCs w:val="24"/>
        </w:rPr>
        <w:t xml:space="preserve"> </w:t>
      </w:r>
      <w:r>
        <w:rPr>
          <w:rFonts w:ascii="Arial" w:hAnsi="Arial" w:cs="Arial"/>
          <w:b/>
          <w:sz w:val="24"/>
          <w:szCs w:val="24"/>
          <w:u w:val="single"/>
        </w:rPr>
        <w:t xml:space="preserve">SUR</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Cs/>
          <w:sz w:val="24"/>
          <w:szCs w:val="24"/>
        </w:rPr>
        <w:t xml:space="preserve">{sur}</w:t>
      </w:r>
      <w:r>
        <w:rPr>
          <w:rFonts w:ascii="Arial" w:hAnsi="Arial" w:cs="Arial"/>
          <w:b/>
          <w:sz w:val="24"/>
          <w:szCs w:val="24"/>
          <w:lang w:val="es-ES"/>
        </w:rPr>
        <w:t xml:space="preserve">.</w:t>
      </w:r>
      <w:r>
        <w:rPr>
          <w:rFonts w:ascii="Arial" w:hAnsi="Arial" w:cs="Arial"/>
          <w:sz w:val="24"/>
          <w:szCs w:val="24"/>
        </w:rPr>
        <w:t xml:space="preserve"> </w:t>
      </w:r>
      <w:r>
        <w:rPr>
          <w:rFonts w:ascii="Arial" w:hAnsi="Arial" w:cs="Arial"/>
          <w:b/>
          <w:sz w:val="24"/>
          <w:szCs w:val="24"/>
          <w:u w:val="single"/>
        </w:rPr>
        <w:t xml:space="preserve">ESTE:</w:t>
      </w:r>
      <w:r>
        <w:rPr>
          <w:rFonts w:ascii="Arial" w:hAnsi="Arial" w:cs="Arial"/>
          <w:sz w:val="24"/>
          <w:szCs w:val="24"/>
        </w:rPr>
        <w:t xml:space="preserve"> </w:t>
      </w:r>
      <w:r>
        <w:rPr>
          <w:rFonts w:ascii="Arial" w:hAnsi="Arial" w:cs="Arial"/>
          <w:sz w:val="24"/>
          <w:szCs w:val="24"/>
        </w:rPr>
        <w:t xml:space="preserve">{este}</w:t>
      </w:r>
      <w:r>
        <w:rPr>
          <w:rFonts w:ascii="Arial" w:hAnsi="Arial" w:cs="Arial"/>
          <w:sz w:val="24"/>
          <w:szCs w:val="24"/>
          <w:lang w:val="es-ES"/>
        </w:rPr>
        <w:t xml:space="preserve"> </w:t>
      </w:r>
      <w:r>
        <w:rPr>
          <w:rFonts w:ascii="Arial" w:hAnsi="Arial" w:cs="Arial"/>
          <w:b/>
          <w:sz w:val="24"/>
          <w:szCs w:val="24"/>
          <w:u w:val="single"/>
        </w:rPr>
        <w:t xml:space="preserve">OESTE:</w:t>
      </w:r>
      <w:bookmarkStart w:id="1" w:name="_Hlk153734315"/>
      <w:r>
        <w:rPr>
          <w:rFonts w:ascii="Arial" w:hAnsi="Arial" w:cs="Arial"/>
          <w:b/>
          <w:sz w:val="24"/>
          <w:szCs w:val="24"/>
          <w:lang w:val="es-ES"/>
        </w:rPr>
        <w:t xml:space="preserve"> </w:t>
      </w:r>
      <w:r>
        <w:rPr>
          <w:rFonts w:ascii="Arial" w:hAnsi="Arial"/>
          <w:bCs/>
          <w:sz w:val="24"/>
          <w:szCs w:val="24"/>
        </w:rPr>
        <w:t xml:space="preserve">{oeste}</w:t>
      </w:r>
      <w:r>
        <w:rPr>
          <w:rFonts w:ascii="Arial" w:hAnsi="Arial" w:cs="Arial"/>
          <w:b/>
          <w:sz w:val="24"/>
          <w:szCs w:val="24"/>
        </w:rPr>
        <w:t xml:space="preserve"> </w:t>
      </w:r>
      <w:bookmarkEnd w:id="1"/>
      <w:r>
        <w:rPr>
          <w:rFonts w:ascii="Arial" w:hAnsi="Arial" w:cs="Arial"/>
          <w:bCs/>
          <w:sz w:val="24"/>
          <w:szCs w:val="24"/>
          <w:lang w:val="es-ES"/>
        </w:rPr>
        <w:t xml:space="preserve">.</w:t>
      </w:r>
      <w:r>
        <w:rPr>
          <w:rFonts w:ascii="Arial" w:hAnsi="Arial" w:cs="Arial"/>
          <w:b/>
          <w:bCs/>
          <w:sz w:val="24"/>
          <w:szCs w:val="24"/>
          <w:lang w:val="es-ES"/>
        </w:rPr>
        <w:t xml:space="preserve"> </w:t>
      </w:r>
      <w:r>
        <w:rPr>
          <w:rFonts w:ascii="Arial" w:hAnsi="Arial" w:cs="Arial"/>
          <w:b/>
          <w:bCs/>
          <w:sz w:val="24"/>
          <w:szCs w:val="24"/>
          <w:u w:val="single"/>
          <w:lang w:val="es-ES"/>
        </w:rPr>
        <w:t xml:space="preserve">CLAUSULA </w:t>
      </w:r>
      <w:r>
        <w:rPr>
          <w:rFonts w:ascii="Arial" w:hAnsi="Arial" w:cs="Arial"/>
          <w:b/>
          <w:sz w:val="24"/>
          <w:szCs w:val="24"/>
          <w:u w:val="single"/>
        </w:rPr>
        <w:t xml:space="preserve">SEGUNDA</w:t>
      </w:r>
      <w:r>
        <w:rPr>
          <w:rFonts w:ascii="Arial" w:hAnsi="Arial" w:cs="Arial"/>
          <w:b/>
          <w:sz w:val="24"/>
          <w:szCs w:val="24"/>
        </w:rPr>
        <w:t xml:space="preserve">: </w:t>
      </w:r>
      <w:bookmarkStart w:id="2" w:name="_Hlk144996490"/>
      <w:r>
        <w:rPr>
          <w:rFonts w:ascii="Arial" w:hAnsi="Arial" w:cs="Arial"/>
          <w:bCs/>
          <w:sz w:val="24"/>
          <w:szCs w:val="24"/>
        </w:rPr>
        <w:t xml:space="preserve">El precio del inmueble</w:t>
      </w:r>
      <w:r>
        <w:rPr>
          <w:rFonts w:ascii="Arial" w:hAnsi="Arial" w:cs="Arial"/>
          <w:sz w:val="24"/>
          <w:szCs w:val="24"/>
        </w:rPr>
        <w:t xml:space="preserve"> es de</w:t>
      </w:r>
      <w:bookmarkStart w:id="3" w:name="_Hlk144996040"/>
      <w:r/>
      <w:bookmarkEnd w:id="2"/>
      <w:r>
        <w:rPr>
          <w:rFonts w:ascii="Arial" w:hAnsi="Arial" w:cs="Arial"/>
          <w:b/>
          <w:bCs/>
          <w:sz w:val="24"/>
          <w:szCs w:val="24"/>
        </w:rPr>
        <w:t xml:space="preserve"> </w:t>
      </w:r>
      <w:r>
        <w:rPr>
          <w:rFonts w:ascii="Arial" w:hAnsi="Arial" w:cs="Arial"/>
          <w:b/>
          <w:bCs/>
          <w:sz w:val="24"/>
          <w:szCs w:val="24"/>
        </w:rPr>
        <w:t xml:space="preserve">{precio_inmueble_en_letra}</w:t>
      </w:r>
      <w:r>
        <w:rPr>
          <w:rFonts w:ascii="Arial" w:hAnsi="Arial" w:cs="Arial"/>
          <w:b/>
          <w:bCs/>
          <w:sz w:val="24"/>
          <w:szCs w:val="24"/>
          <w:lang w:val="es-ES"/>
        </w:rPr>
        <w:t xml:space="preserve"> </w:t>
      </w:r>
      <w:r>
        <w:rPr>
          <w:rFonts w:ascii="Arial" w:hAnsi="Arial" w:cs="Arial"/>
          <w:b/>
          <w:bCs/>
          <w:sz w:val="24"/>
          <w:szCs w:val="24"/>
        </w:rPr>
        <w:t xml:space="preserve">(B</w:t>
      </w:r>
      <w:r>
        <w:rPr>
          <w:rFonts w:ascii="Arial" w:hAnsi="Arial" w:cs="Arial"/>
          <w:b/>
          <w:bCs/>
          <w:sz w:val="24"/>
          <w:szCs w:val="24"/>
        </w:rPr>
        <w:t xml:space="preserve">s</w:t>
      </w:r>
      <w:r>
        <w:rPr>
          <w:rFonts w:ascii="Arial" w:hAnsi="Arial" w:cs="Arial"/>
          <w:b/>
          <w:bCs/>
          <w:sz w:val="24"/>
          <w:szCs w:val="24"/>
        </w:rPr>
        <w:t xml:space="preserve">.</w:t>
      </w:r>
      <w:r>
        <w:rPr>
          <w:rFonts w:ascii="Arial" w:hAnsi="Arial" w:cs="Arial"/>
          <w:b/>
          <w:bCs/>
          <w:sz w:val="24"/>
          <w:szCs w:val="24"/>
        </w:rPr>
        <w:t xml:space="preserve"> </w:t>
      </w:r>
      <w:r>
        <w:rPr>
          <w:rFonts w:ascii="Arial" w:hAnsi="Arial" w:cs="Arial"/>
          <w:b/>
          <w:bCs/>
          <w:sz w:val="24"/>
          <w:szCs w:val="24"/>
        </w:rPr>
        <w:t xml:space="preserve">{precio_en_numero}</w:t>
      </w:r>
      <w:r>
        <w:rPr>
          <w:rFonts w:ascii="Arial" w:hAnsi="Arial" w:cs="Arial"/>
          <w:b/>
          <w:bCs/>
          <w:sz w:val="24"/>
          <w:szCs w:val="24"/>
        </w:rPr>
        <w:t xml:space="preserve">)</w:t>
      </w:r>
      <w:bookmarkEnd w:id="3"/>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sobre el cual </w:t>
      </w:r>
      <w:r>
        <w:rPr>
          <w:rFonts w:ascii="Arial" w:hAnsi="Arial" w:cs="Arial"/>
          <w:b/>
          <w:sz w:val="24"/>
          <w:szCs w:val="24"/>
          <w:lang w:val="es-ES"/>
        </w:rPr>
        <w:t xml:space="preserve">{</w:t>
      </w:r>
      <w:r>
        <w:rPr>
          <w:rFonts w:ascii="Arial" w:hAnsi="Arial" w:cs="Arial"/>
          <w:b/>
          <w:sz w:val="24"/>
          <w:szCs w:val="24"/>
        </w:rPr>
        <w:t xml:space="preserve">denominara_r</w:t>
      </w:r>
      <w:r>
        <w:rPr>
          <w:rFonts w:ascii="Arial" w:hAnsi="Arial" w:cs="Arial"/>
          <w:b/>
          <w:sz w:val="24"/>
          <w:szCs w:val="24"/>
          <w:lang w:val="es-ES"/>
        </w:rPr>
        <w:t xml:space="preserve">}</w:t>
      </w:r>
      <w:r>
        <w:rPr>
          <w:rFonts w:ascii="Arial" w:hAnsi="Arial" w:cs="Arial"/>
          <w:b/>
          <w:bCs/>
          <w:sz w:val="24"/>
          <w:szCs w:val="24"/>
        </w:rPr>
        <w:t xml:space="preserve"> </w:t>
      </w:r>
      <w:r>
        <w:rPr>
          <w:rFonts w:ascii="Arial" w:hAnsi="Arial" w:cs="Arial"/>
          <w:sz w:val="24"/>
          <w:szCs w:val="24"/>
        </w:rPr>
        <w:t xml:space="preserve">fija la presente </w:t>
      </w:r>
      <w:r>
        <w:rPr>
          <w:rFonts w:ascii="Arial" w:hAnsi="Arial" w:cs="Arial"/>
          <w:bCs/>
          <w:sz w:val="24"/>
          <w:szCs w:val="24"/>
        </w:rPr>
        <w:t xml:space="preserve">Venta a Plazos</w:t>
      </w:r>
      <w:r>
        <w:rPr>
          <w:rFonts w:ascii="Arial" w:hAnsi="Arial" w:cs="Arial"/>
          <w:sz w:val="24"/>
          <w:szCs w:val="24"/>
        </w:rPr>
        <w:t xml:space="preserve">, y </w:t>
      </w:r>
      <w:r>
        <w:rPr>
          <w:rFonts w:ascii="Arial" w:hAnsi="Arial" w:cs="Arial"/>
          <w:b/>
          <w:sz w:val="24"/>
          <w:szCs w:val="24"/>
        </w:rPr>
        <w:t xml:space="preserve">"</w:t>
      </w:r>
      <w:r>
        <w:rPr>
          <w:rFonts w:ascii="Arial" w:hAnsi="Arial" w:cs="Arial"/>
          <w:b/>
          <w:bCs/>
          <w:sz w:val="24"/>
          <w:szCs w:val="24"/>
        </w:rPr>
        <w:t xml:space="preserve">{denominacion}</w:t>
      </w:r>
      <w:r>
        <w:rPr>
          <w:rFonts w:ascii="Arial" w:hAnsi="Arial" w:cs="Arial"/>
          <w:b/>
          <w:sz w:val="24"/>
          <w:szCs w:val="24"/>
        </w:rPr>
        <w:t xml:space="preserve">" </w:t>
      </w:r>
      <w:r>
        <w:rPr>
          <w:rFonts w:ascii="Arial" w:hAnsi="Arial" w:cs="Arial"/>
          <w:sz w:val="24"/>
          <w:szCs w:val="24"/>
        </w:rPr>
        <w:t xml:space="preserve">a través del </w:t>
      </w:r>
      <w:r>
        <w:rPr>
          <w:rFonts w:ascii="Arial" w:hAnsi="Arial" w:cs="Arial"/>
          <w:b/>
          <w:sz w:val="24"/>
          <w:szCs w:val="24"/>
        </w:rPr>
        <w:t xml:space="preserve">BANCO NACIONAL DE VIVIENDA Y HÁBITAT (BANAVIH)</w:t>
      </w:r>
      <w:r>
        <w:rPr>
          <w:rFonts w:ascii="Arial" w:hAnsi="Arial" w:cs="Arial"/>
          <w:sz w:val="24"/>
          <w:szCs w:val="24"/>
        </w:rPr>
        <w:t xml:space="preserve">, </w:t>
      </w:r>
      <w:r>
        <w:rPr>
          <w:rFonts w:ascii="Arial" w:hAnsi="Arial" w:cs="Arial"/>
          <w:bCs/>
          <w:sz w:val="24"/>
          <w:szCs w:val="24"/>
          <w:lang w:eastAsia="ar-SA"/>
        </w:rPr>
        <w:t xml:space="preserve">e</w:t>
      </w:r>
      <w:r>
        <w:rPr>
          <w:rFonts w:ascii="Arial" w:hAnsi="Arial" w:cs="Arial"/>
          <w:sz w:val="24"/>
          <w:szCs w:val="24"/>
          <w:lang w:eastAsia="ar-SA"/>
        </w:rPr>
        <w:t xml:space="preserve">nte Público de Naturaleza Financiera adscrito al </w:t>
      </w:r>
      <w:r>
        <w:rPr>
          <w:rFonts w:ascii="Arial" w:hAnsi="Arial" w:cs="Arial"/>
          <w:b/>
          <w:sz w:val="24"/>
          <w:szCs w:val="24"/>
          <w:lang w:eastAsia="ar-SA"/>
        </w:rPr>
        <w:t xml:space="preserve">MINISTERIO DEL PODER POPULAR PARA HÁBITAT Y VIVIENDA</w:t>
      </w:r>
      <w:r>
        <w:rPr>
          <w:rFonts w:ascii="Arial" w:hAnsi="Arial" w:cs="Arial"/>
          <w:sz w:val="24"/>
          <w:szCs w:val="24"/>
          <w:lang w:eastAsia="ar-SA"/>
        </w:rPr>
        <w:t xml:space="preserve"> según Gaceta Oficial  Nº 39.945 del 15 de junio de 2.012, inscrito en el Registro de Información Fiscal </w:t>
      </w:r>
      <w:r>
        <w:rPr>
          <w:rFonts w:ascii="Arial" w:hAnsi="Arial" w:cs="Arial"/>
          <w:b/>
          <w:sz w:val="24"/>
          <w:szCs w:val="24"/>
          <w:lang w:eastAsia="ar-SA"/>
        </w:rPr>
        <w:t xml:space="preserve">(R.I.F.)</w:t>
      </w:r>
      <w:r>
        <w:rPr>
          <w:rFonts w:ascii="Arial" w:hAnsi="Arial" w:cs="Arial"/>
          <w:sz w:val="24"/>
          <w:szCs w:val="24"/>
          <w:lang w:eastAsia="ar-SA"/>
        </w:rPr>
        <w:t xml:space="preserve"> con el Nº </w:t>
      </w:r>
      <w:r>
        <w:rPr>
          <w:rFonts w:ascii="Arial" w:hAnsi="Arial" w:cs="Arial"/>
          <w:b/>
          <w:sz w:val="24"/>
          <w:szCs w:val="24"/>
          <w:lang w:eastAsia="ar-SA"/>
        </w:rPr>
        <w:t xml:space="preserve">G-20000085-6,</w:t>
      </w:r>
      <w:r>
        <w:rPr>
          <w:rFonts w:ascii="Arial" w:hAnsi="Arial" w:cs="Arial"/>
          <w:sz w:val="24"/>
          <w:szCs w:val="24"/>
          <w:lang w:eastAsia="ar-SA"/>
        </w:rPr>
        <w:t xml:space="preserve"> </w:t>
      </w:r>
      <w:r>
        <w:rPr>
          <w:rFonts w:ascii="Arial" w:hAnsi="Arial" w:cs="Arial"/>
          <w:sz w:val="24"/>
          <w:szCs w:val="24"/>
        </w:rPr>
        <w:t xml:space="preserve">quién en lo adela</w:t>
      </w:r>
      <w:r>
        <w:rPr>
          <w:rFonts w:ascii="Arial" w:hAnsi="Arial" w:cs="Arial"/>
          <w:sz w:val="24"/>
          <w:szCs w:val="24"/>
        </w:rPr>
        <w:t xml:space="preserve">nte se denominará “</w:t>
      </w:r>
      <w:r>
        <w:rPr>
          <w:rFonts w:ascii="Arial" w:hAnsi="Arial" w:cs="Arial"/>
          <w:b/>
          <w:bCs/>
          <w:sz w:val="24"/>
          <w:szCs w:val="24"/>
        </w:rPr>
        <w:t xml:space="preserve">EL OPERADOR FINANCIERO</w:t>
      </w:r>
      <w:r>
        <w:rPr>
          <w:rFonts w:ascii="Arial" w:hAnsi="Arial" w:cs="Arial"/>
          <w:sz w:val="24"/>
          <w:szCs w:val="24"/>
        </w:rPr>
        <w:t xml:space="preserve">”, representado por </w:t>
      </w:r>
      <w:r>
        <w:rPr>
          <w:rFonts w:ascii="Arial" w:hAnsi="Arial" w:cs="Arial"/>
          <w:sz w:val="24"/>
          <w:szCs w:val="24"/>
          <w:lang w:val="es-ES"/>
        </w:rPr>
        <w:t xml:space="preserve">el</w:t>
      </w:r>
      <w:r>
        <w:rPr>
          <w:rFonts w:ascii="Arial" w:hAnsi="Arial" w:cs="Arial"/>
          <w:color w:val="000000" w:themeColor="text1"/>
          <w:sz w:val="24"/>
          <w:szCs w:val="24"/>
          <w:lang w:val="es-ES"/>
        </w:rPr>
        <w:t xml:space="preserve"> </w:t>
      </w:r>
      <w:r>
        <w:rPr>
          <w:rFonts w:ascii="Arial" w:hAnsi="Arial" w:cs="Arial"/>
          <w:color w:val="000000" w:themeColor="text1"/>
          <w:sz w:val="24"/>
          <w:szCs w:val="24"/>
        </w:rPr>
        <w:t xml:space="preserve">ciudadan</w:t>
      </w:r>
      <w:r>
        <w:rPr>
          <w:rFonts w:ascii="Arial" w:hAnsi="Arial" w:cs="Arial"/>
          <w:color w:val="000000" w:themeColor="text1"/>
          <w:sz w:val="24"/>
          <w:szCs w:val="24"/>
          <w:lang w:val="es-ES"/>
        </w:rPr>
        <w:t xml:space="preserve">o</w:t>
      </w:r>
      <w:r>
        <w:rPr>
          <w:color w:val="000000" w:themeColor="text1"/>
        </w:rPr>
        <w:t xml:space="preserve"> </w:t>
      </w:r>
      <w:r>
        <w:rPr>
          <w:rFonts w:ascii="Arial" w:hAnsi="Arial" w:cs="Arial"/>
          <w:b/>
          <w:bCs/>
          <w:sz w:val="24"/>
          <w:szCs w:val="24"/>
        </w:rPr>
        <w:t xml:space="preserve">{representante}</w:t>
      </w:r>
      <w:r>
        <w:rPr>
          <w:rFonts w:ascii="Arial" w:hAnsi="Arial" w:cs="Arial"/>
          <w:sz w:val="24"/>
          <w:szCs w:val="24"/>
          <w:lang w:val="es-ES"/>
        </w:rPr>
        <w:t xml:space="preserve">, </w:t>
      </w:r>
      <w:r>
        <w:rPr>
          <w:rFonts w:ascii="Arial" w:hAnsi="Arial" w:cs="Arial"/>
          <w:sz w:val="24"/>
          <w:szCs w:val="24"/>
        </w:rPr>
        <w:t xml:space="preserve">titular de Cédula Nº </w:t>
      </w:r>
      <w:r>
        <w:rPr>
          <w:rFonts w:ascii="Arial" w:hAnsi="Arial" w:cs="Arial"/>
          <w:b/>
          <w:bCs/>
          <w:sz w:val="24"/>
          <w:szCs w:val="24"/>
        </w:rPr>
        <w:t xml:space="preserve">{ci_representante}</w:t>
      </w:r>
      <w:r>
        <w:rPr>
          <w:rFonts w:ascii="Arial" w:hAnsi="Arial" w:cs="Arial"/>
          <w:sz w:val="24"/>
          <w:szCs w:val="24"/>
        </w:rPr>
        <w:t xml:space="preserve">, en su carácter de </w:t>
      </w:r>
      <w:r>
        <w:rPr>
          <w:rFonts w:ascii="Arial" w:hAnsi="Arial" w:cs="Arial"/>
          <w:sz w:val="24"/>
          <w:szCs w:val="24"/>
        </w:rPr>
        <w:t xml:space="preserve">{</w:t>
      </w:r>
      <w:r>
        <w:rPr>
          <w:rFonts w:ascii="Arial" w:hAnsi="Arial" w:cs="Arial"/>
          <w:sz w:val="24"/>
          <w:szCs w:val="24"/>
        </w:rPr>
        <w:t xml:space="preserve">condicion</w:t>
      </w:r>
      <w:r>
        <w:rPr>
          <w:rFonts w:ascii="Arial" w:hAnsi="Arial" w:cs="Arial"/>
          <w:sz w:val="24"/>
          <w:szCs w:val="24"/>
        </w:rPr>
        <w:t xml:space="preserve">_r}</w:t>
      </w:r>
      <w:r>
        <w:rPr>
          <w:rFonts w:ascii="Arial" w:hAnsi="Arial" w:cs="Arial"/>
          <w:sz w:val="24"/>
          <w:szCs w:val="24"/>
          <w:lang w:val="es-ES"/>
        </w:rPr>
        <w:t xml:space="preserve"> (E) de Habitat y Vivienda de la </w:t>
      </w:r>
      <w:r>
        <w:rPr>
          <w:rFonts w:ascii="Arial" w:hAnsi="Arial" w:cs="Arial"/>
          <w:sz w:val="24"/>
          <w:szCs w:val="24"/>
          <w:lang w:val="es-ES"/>
        </w:rPr>
        <w:t xml:space="preserve">{</w:t>
      </w:r>
      <w:r>
        <w:rPr>
          <w:rFonts w:ascii="Arial" w:hAnsi="Arial" w:cs="Arial"/>
          <w:sz w:val="24"/>
          <w:szCs w:val="24"/>
        </w:rPr>
        <w:t xml:space="preserve">region</w:t>
      </w:r>
      <w:r>
        <w:rPr>
          <w:rFonts w:ascii="Arial" w:hAnsi="Arial" w:cs="Arial"/>
          <w:sz w:val="24"/>
          <w:szCs w:val="24"/>
          <w:lang w:val="es-ES"/>
        </w:rPr>
        <w:t xml:space="preserve">_r}</w:t>
      </w:r>
      <w:r>
        <w:rPr>
          <w:rFonts w:ascii="Arial" w:hAnsi="Arial" w:cs="Arial"/>
          <w:sz w:val="24"/>
          <w:szCs w:val="24"/>
          <w:lang w:val="es-ES"/>
        </w:rPr>
        <w:t xml:space="preserve">,</w:t>
      </w:r>
      <w:r>
        <w:rPr>
          <w:rFonts w:ascii="Arial" w:hAnsi="Arial" w:cs="Arial"/>
          <w:sz w:val="24"/>
          <w:szCs w:val="24"/>
        </w:rPr>
        <w:t xml:space="preserve"> representación que consta en instrumento </w:t>
      </w:r>
      <w:r>
        <w:rPr>
          <w:rFonts w:ascii="Arial" w:hAnsi="Arial" w:cs="Arial"/>
          <w:b/>
          <w:bCs/>
          <w:sz w:val="24"/>
          <w:szCs w:val="24"/>
        </w:rPr>
        <w:t xml:space="preserve">{tipo_documento}, N° </w:t>
      </w:r>
      <w:r>
        <w:rPr>
          <w:rFonts w:ascii="Arial" w:hAnsi="Arial" w:cs="Arial"/>
          <w:b/>
          <w:bCs/>
          <w:sz w:val="24"/>
          <w:szCs w:val="24"/>
        </w:rPr>
        <w:t xml:space="preserve">{numero_documento}</w:t>
      </w:r>
      <w:r>
        <w:rPr>
          <w:rFonts w:ascii="Arial" w:hAnsi="Arial" w:cs="Arial"/>
          <w:sz w:val="24"/>
          <w:szCs w:val="24"/>
        </w:rPr>
        <w:t xml:space="preserve">, de fecha </w:t>
      </w:r>
      <w:r>
        <w:rPr>
          <w:rFonts w:ascii="Arial" w:hAnsi="Arial" w:cs="Arial"/>
          <w:sz w:val="24"/>
          <w:szCs w:val="24"/>
          <w:lang w:val="es-ES"/>
        </w:rPr>
        <w:t xml:space="preserv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motivos registrales</w:t>
      </w:r>
      <w:r>
        <w:rPr>
          <w:rFonts w:ascii="Arial" w:hAnsi="Arial" w:cs="Arial"/>
          <w:sz w:val="24"/>
          <w:szCs w:val="24"/>
          <w:lang w:val="es-ES"/>
        </w:rPr>
        <w:t xml:space="preserve">,</w:t>
      </w:r>
      <w:r>
        <w:rPr>
          <w:rFonts w:ascii="Arial" w:hAnsi="Arial" w:eastAsia="Times New Roman" w:cs="Arial"/>
          <w:b/>
          <w:bCs/>
          <w:sz w:val="24"/>
          <w:szCs w:val="24"/>
          <w:lang w:val="es-ES" w:eastAsia="ar-SA"/>
        </w:rPr>
        <w:t xml:space="preserve"> </w:t>
      </w:r>
      <w:r>
        <w:rPr>
          <w:rFonts w:ascii="Arial" w:hAnsi="Arial" w:cs="Arial"/>
          <w:sz w:val="24"/>
          <w:szCs w:val="24"/>
        </w:rPr>
        <w:t xml:space="preserve">quedando obligados </w:t>
      </w:r>
      <w:r>
        <w:rPr>
          <w:rFonts w:ascii="Arial" w:hAnsi="Arial" w:cs="Arial"/>
          <w:b/>
          <w:bCs/>
          <w:sz w:val="24"/>
          <w:szCs w:val="24"/>
        </w:rPr>
        <w:t xml:space="preserve">"</w:t>
      </w:r>
      <w:r>
        <w:rPr>
          <w:rFonts w:ascii="Arial" w:hAnsi="Arial" w:cs="Arial"/>
          <w:b/>
          <w:bCs/>
          <w:sz w:val="24"/>
          <w:szCs w:val="24"/>
        </w:rPr>
        <w:t xml:space="preserve">{denominacion}</w:t>
      </w:r>
      <w:r>
        <w:rPr>
          <w:rFonts w:ascii="Arial" w:hAnsi="Arial" w:cs="Arial"/>
          <w:b/>
          <w:bCs/>
          <w:sz w:val="24"/>
          <w:szCs w:val="24"/>
        </w:rPr>
        <w:t xml:space="preserve">" </w:t>
      </w:r>
      <w:r>
        <w:rPr>
          <w:rFonts w:ascii="Arial" w:hAnsi="Arial" w:cs="Arial"/>
          <w:sz w:val="24"/>
          <w:szCs w:val="24"/>
        </w:rPr>
        <w:t xml:space="preserve">con “</w:t>
      </w:r>
      <w:r>
        <w:rPr>
          <w:rFonts w:ascii="Arial" w:hAnsi="Arial" w:cs="Arial"/>
          <w:b/>
          <w:bCs/>
          <w:sz w:val="24"/>
          <w:szCs w:val="24"/>
        </w:rPr>
        <w:t xml:space="preserve">EL OPERADOR FINANCIERO</w:t>
      </w:r>
      <w:r>
        <w:rPr>
          <w:rFonts w:ascii="Arial" w:hAnsi="Arial" w:cs="Arial"/>
          <w:sz w:val="24"/>
          <w:szCs w:val="24"/>
        </w:rPr>
        <w:t xml:space="preserve">”, a pagar el precio mediante </w:t>
      </w:r>
      <w:r>
        <w:rPr>
          <w:rFonts w:ascii="Arial" w:hAnsi="Arial" w:cs="Arial"/>
          <w:b/>
          <w:bCs/>
          <w:sz w:val="24"/>
          <w:szCs w:val="24"/>
        </w:rPr>
        <w:t xml:space="preserve">{cuentas_en_letra}</w:t>
      </w:r>
      <w:r>
        <w:rPr>
          <w:rFonts w:ascii="Arial" w:hAnsi="Arial" w:cs="Arial"/>
          <w:b/>
          <w:bCs/>
          <w:sz w:val="24"/>
          <w:szCs w:val="24"/>
        </w:rPr>
        <w:t xml:space="preserve"> </w:t>
      </w:r>
      <w:r>
        <w:rPr>
          <w:rFonts w:ascii="Arial" w:hAnsi="Arial" w:cs="Arial"/>
          <w:b/>
          <w:sz w:val="24"/>
          <w:szCs w:val="24"/>
        </w:rPr>
        <w:t xml:space="preserve">(</w:t>
      </w:r>
      <w:r>
        <w:rPr>
          <w:rFonts w:ascii="Arial" w:hAnsi="Arial" w:cs="Arial"/>
          <w:b/>
          <w:sz w:val="24"/>
          <w:szCs w:val="24"/>
        </w:rPr>
        <w:t xml:space="preserve">{cuentas_en_numero}</w:t>
      </w:r>
      <w:r>
        <w:rPr>
          <w:rFonts w:ascii="Arial" w:hAnsi="Arial" w:cs="Arial"/>
          <w:b/>
          <w:sz w:val="24"/>
          <w:szCs w:val="24"/>
        </w:rPr>
        <w:t xml:space="preserve">) </w:t>
      </w:r>
      <w:r>
        <w:rPr>
          <w:rFonts w:ascii="Arial" w:hAnsi="Arial" w:cs="Arial"/>
          <w:sz w:val="24"/>
          <w:szCs w:val="24"/>
        </w:rPr>
        <w:t xml:space="preserve">cuotas mensuales, las cuales serán pagadas y/o depositadas los primeros </w:t>
      </w:r>
      <w:r>
        <w:rPr>
          <w:rFonts w:ascii="Arial" w:hAnsi="Arial" w:cs="Arial"/>
          <w:b/>
          <w:sz w:val="24"/>
          <w:szCs w:val="24"/>
        </w:rPr>
        <w:t xml:space="preserve">CINCO (5)</w:t>
      </w:r>
      <w:r>
        <w:rPr>
          <w:rFonts w:ascii="Arial" w:hAnsi="Arial" w:cs="Arial"/>
          <w:sz w:val="24"/>
          <w:szCs w:val="24"/>
        </w:rPr>
        <w:t xml:space="preserve"> días de cada mes, en la cuenta corriente del </w:t>
      </w:r>
      <w:r>
        <w:rPr>
          <w:rFonts w:ascii="Arial" w:hAnsi="Arial" w:cs="Arial"/>
          <w:b/>
          <w:sz w:val="24"/>
          <w:szCs w:val="24"/>
        </w:rPr>
        <w:t xml:space="preserve">BANCO DE VENEZUELA</w:t>
      </w:r>
      <w:r>
        <w:rPr>
          <w:rFonts w:ascii="Arial" w:hAnsi="Arial" w:cs="Arial"/>
          <w:sz w:val="24"/>
          <w:szCs w:val="24"/>
        </w:rPr>
        <w:t xml:space="preserve">, Nº </w:t>
      </w:r>
      <w:r>
        <w:rPr>
          <w:rFonts w:ascii="Arial" w:hAnsi="Arial" w:cs="Arial"/>
          <w:b/>
          <w:sz w:val="24"/>
          <w:szCs w:val="24"/>
        </w:rPr>
        <w:t xml:space="preserve">0102-</w:t>
      </w:r>
      <w:r>
        <w:rPr>
          <w:rFonts w:ascii="Arial" w:hAnsi="Arial" w:cs="Arial"/>
          <w:b/>
          <w:sz w:val="24"/>
          <w:szCs w:val="24"/>
          <w:lang w:val="es-ES"/>
        </w:rPr>
        <w:t xml:space="preserve">0552-2100-0003-7196</w:t>
      </w:r>
      <w:r>
        <w:rPr>
          <w:rFonts w:ascii="Arial" w:hAnsi="Arial" w:cs="Arial"/>
          <w:b/>
          <w:sz w:val="24"/>
          <w:szCs w:val="24"/>
        </w:rPr>
        <w:t xml:space="preserve"> </w:t>
      </w:r>
      <w:r>
        <w:rPr>
          <w:rFonts w:ascii="Arial" w:hAnsi="Arial" w:cs="Arial"/>
          <w:sz w:val="24"/>
          <w:szCs w:val="24"/>
        </w:rPr>
        <w:t xml:space="preserve">a nombre de </w:t>
      </w:r>
      <w:r>
        <w:rPr>
          <w:rFonts w:ascii="Arial" w:hAnsi="Arial" w:cs="Arial"/>
          <w:b/>
          <w:sz w:val="24"/>
          <w:szCs w:val="24"/>
        </w:rPr>
        <w:t xml:space="preserve">“EL OPERADOR</w:t>
      </w:r>
      <w:r>
        <w:rPr>
          <w:rFonts w:ascii="Arial" w:hAnsi="Arial" w:cs="Arial"/>
          <w:b/>
          <w:sz w:val="24"/>
          <w:szCs w:val="24"/>
        </w:rPr>
        <w:t xml:space="preserve"> FINANCIERO”</w:t>
      </w:r>
      <w:r>
        <w:rPr>
          <w:rFonts w:ascii="Arial" w:hAnsi="Arial" w:cs="Arial"/>
          <w:sz w:val="24"/>
          <w:szCs w:val="24"/>
        </w:rPr>
        <w:t xml:space="preserve">; durante un plazo de</w:t>
      </w:r>
      <w:r>
        <w:rPr>
          <w:rFonts w:ascii="Arial" w:hAnsi="Arial" w:cs="Arial"/>
          <w:b/>
          <w:bCs/>
          <w:sz w:val="24"/>
          <w:szCs w:val="24"/>
        </w:rPr>
        <w:t xml:space="preserve"> </w:t>
      </w:r>
      <w:r>
        <w:rPr>
          <w:rFonts w:ascii="Arial" w:hAnsi="Arial" w:cs="Arial"/>
          <w:b/>
          <w:bCs/>
          <w:sz w:val="24"/>
          <w:szCs w:val="24"/>
        </w:rPr>
        <w:t xml:space="preserve">{anio_en_letras}</w:t>
      </w:r>
      <w:r>
        <w:rPr>
          <w:rFonts w:ascii="Arial" w:hAnsi="Arial" w:cs="Arial"/>
          <w:b/>
          <w:bCs/>
          <w:sz w:val="24"/>
          <w:szCs w:val="24"/>
        </w:rPr>
        <w:t xml:space="preserve"> </w:t>
      </w:r>
      <w:r>
        <w:rPr>
          <w:rFonts w:ascii="Arial" w:hAnsi="Arial" w:cs="Arial"/>
          <w:b/>
          <w:sz w:val="24"/>
          <w:szCs w:val="24"/>
        </w:rPr>
        <w:t xml:space="preserve">(</w:t>
      </w:r>
      <w:r>
        <w:rPr>
          <w:rFonts w:ascii="Arial" w:hAnsi="Arial" w:cs="Arial"/>
          <w:b/>
          <w:sz w:val="24"/>
          <w:szCs w:val="24"/>
        </w:rPr>
        <w:t xml:space="preserve">anio_en_numero</w:t>
      </w:r>
      <w:r>
        <w:rPr>
          <w:rFonts w:ascii="Arial" w:hAnsi="Arial" w:cs="Arial"/>
          <w:b/>
          <w:sz w:val="24"/>
          <w:szCs w:val="24"/>
        </w:rPr>
        <w:t xml:space="preserve">) </w:t>
      </w:r>
      <w:r>
        <w:rPr>
          <w:rFonts w:ascii="Arial" w:hAnsi="Arial" w:cs="Arial"/>
          <w:bCs/>
          <w:sz w:val="24"/>
          <w:szCs w:val="24"/>
        </w:rPr>
        <w:t xml:space="preserve">años</w:t>
      </w:r>
      <w:r>
        <w:rPr>
          <w:rFonts w:ascii="Arial" w:hAnsi="Arial" w:cs="Arial"/>
          <w:sz w:val="24"/>
          <w:szCs w:val="24"/>
        </w:rPr>
        <w:t xml:space="preserve"> contados a partir de la fecha de autenticación del presente documento; debiendo ser pagada la primera cuota a los treinta (30) días siguientes desde la fecha de autenticación del presente contrato. Dichas </w:t>
      </w:r>
      <w:r>
        <w:rPr>
          <w:rFonts w:ascii="Arial" w:hAnsi="Arial" w:cs="Arial"/>
          <w:b/>
          <w:bCs/>
          <w:sz w:val="24"/>
          <w:szCs w:val="24"/>
        </w:rPr>
        <w:t xml:space="preserve">CU</w:t>
      </w:r>
      <w:r>
        <w:rPr>
          <w:rFonts w:ascii="Arial" w:hAnsi="Arial" w:cs="Arial"/>
          <w:b/>
          <w:bCs/>
          <w:sz w:val="24"/>
          <w:szCs w:val="24"/>
        </w:rPr>
        <w:t xml:space="preserve">OTAS FINANCIERAS MENSUALES</w:t>
      </w:r>
      <w:r>
        <w:rPr>
          <w:rFonts w:ascii="Arial" w:hAnsi="Arial" w:cs="Arial"/>
          <w:sz w:val="24"/>
          <w:szCs w:val="24"/>
        </w:rPr>
        <w:t xml:space="preserve">, comprenderán amortización al capital adeudado e intereses convencionales de conformidad con el artículo 41 de la Ley Especial de Protección al Deudor Hipotecario de Vivienda, hasta que se obtenga su total y definitiva cancelació</w:t>
      </w:r>
      <w:r>
        <w:rPr>
          <w:rFonts w:ascii="Arial" w:hAnsi="Arial" w:cs="Arial"/>
          <w:sz w:val="24"/>
          <w:szCs w:val="24"/>
        </w:rPr>
        <w:t xml:space="preserve">n. Asimismo, dicho incumplimiento producirá la reestructuración inmediata del crédito aprobado.</w:t>
      </w:r>
      <w:r>
        <w:rPr>
          <w:rFonts w:ascii="Arial" w:hAnsi="Arial" w:cs="Arial"/>
          <w:sz w:val="24"/>
          <w:szCs w:val="24"/>
          <w:lang w:eastAsia="ar-SA"/>
        </w:rPr>
        <w:t xml:space="preserve">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TERCERA</w:t>
      </w:r>
      <w:r>
        <w:rPr>
          <w:rFonts w:ascii="Arial" w:hAnsi="Arial" w:cs="Arial"/>
          <w:b/>
          <w:bCs/>
          <w:sz w:val="24"/>
          <w:szCs w:val="24"/>
          <w:lang w:eastAsia="ar-SA"/>
        </w:rPr>
        <w:t xml:space="preserve">:</w:t>
      </w:r>
      <w:r>
        <w:rPr>
          <w:rFonts w:ascii="Arial" w:hAnsi="Arial" w:cs="Arial"/>
          <w:sz w:val="24"/>
          <w:szCs w:val="24"/>
          <w:lang w:eastAsia="ar-SA"/>
        </w:rPr>
        <w:t xml:space="preserve"> </w:t>
      </w:r>
      <w:r>
        <w:rPr>
          <w:rFonts w:ascii="Arial" w:hAnsi="Arial" w:cs="Arial"/>
          <w:bCs/>
          <w:sz w:val="24"/>
          <w:szCs w:val="24"/>
          <w:lang w:eastAsia="ar-SA"/>
        </w:rPr>
        <w:t xml:space="preserve">El monto de cada</w:t>
      </w:r>
      <w:r>
        <w:rPr>
          <w:rFonts w:ascii="Arial" w:hAnsi="Arial" w:cs="Arial"/>
          <w:b/>
          <w:bCs/>
          <w:sz w:val="24"/>
          <w:szCs w:val="24"/>
          <w:lang w:eastAsia="ar-SA"/>
        </w:rPr>
        <w:t xml:space="preserve"> </w:t>
      </w:r>
      <w:r>
        <w:rPr>
          <w:rFonts w:ascii="Arial" w:hAnsi="Arial" w:cs="Arial"/>
          <w:b/>
          <w:sz w:val="24"/>
          <w:szCs w:val="24"/>
          <w:lang w:eastAsia="ar-SA"/>
        </w:rPr>
        <w:t xml:space="preserve">CUOTA FINANCIERA MENSUAL</w:t>
      </w:r>
      <w:r>
        <w:rPr>
          <w:rFonts w:ascii="Arial" w:hAnsi="Arial" w:cs="Arial"/>
          <w:sz w:val="24"/>
          <w:szCs w:val="24"/>
          <w:lang w:eastAsia="ar-SA"/>
        </w:rPr>
        <w:t xml:space="preserve"> comprende amortización de capital e intereses y asciende a la cantidad de </w:t>
      </w:r>
      <w:r>
        <w:rPr>
          <w:rFonts w:ascii="Arial" w:hAnsi="Arial" w:cs="Arial"/>
          <w:b/>
          <w:bCs/>
          <w:sz w:val="24"/>
          <w:szCs w:val="24"/>
          <w:lang w:val="es-ES" w:eastAsia="ar-SA"/>
        </w:rPr>
        <w:t xml:space="preserve">MIL TREINTA Y DOS BOLIVARES CON CINCUENTA Y UN CENTIMOS</w:t>
      </w:r>
      <w:r>
        <w:rPr>
          <w:rFonts w:ascii="Arial" w:hAnsi="Arial" w:cs="Arial"/>
          <w:sz w:val="24"/>
          <w:szCs w:val="24"/>
          <w:lang w:val="es-ES" w:eastAsia="ar-SA"/>
        </w:rPr>
        <w:t xml:space="preserve"> </w:t>
      </w:r>
      <w:r>
        <w:rPr>
          <w:rFonts w:ascii="Arial" w:hAnsi="Arial" w:cs="Arial"/>
          <w:b/>
          <w:sz w:val="24"/>
          <w:szCs w:val="24"/>
        </w:rPr>
        <w:t xml:space="preserve">(</w:t>
      </w:r>
      <w:r>
        <w:rPr>
          <w:rFonts w:ascii="Arial" w:hAnsi="Arial" w:cs="Arial"/>
          <w:b/>
          <w:sz w:val="24"/>
          <w:szCs w:val="24"/>
          <w:lang w:val="es-ES"/>
        </w:rPr>
        <w:t xml:space="preserve">1.032,51</w:t>
      </w:r>
      <w:r>
        <w:rPr>
          <w:rFonts w:ascii="Arial" w:hAnsi="Arial" w:cs="Arial"/>
          <w:b/>
          <w:sz w:val="24"/>
          <w:szCs w:val="24"/>
        </w:rPr>
        <w:t xml:space="preserve"> Bs)</w:t>
      </w:r>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más la alícuota correspondiente del Fondo de Garantía Mensual por la cantidad de </w:t>
      </w:r>
      <w:r>
        <w:rPr>
          <w:rFonts w:ascii="Arial" w:hAnsi="Arial" w:cs="Arial"/>
          <w:b/>
          <w:bCs/>
          <w:sz w:val="24"/>
          <w:szCs w:val="24"/>
          <w:lang w:val="es-ES"/>
        </w:rPr>
        <w:t xml:space="preserve">CIENTO VEINTISEIS BOLIVARES C</w:t>
      </w:r>
      <w:r>
        <w:rPr>
          <w:rFonts w:ascii="Arial" w:hAnsi="Arial" w:cs="Arial"/>
          <w:b/>
          <w:bCs/>
          <w:sz w:val="24"/>
          <w:szCs w:val="24"/>
          <w:lang w:val="es-ES"/>
        </w:rPr>
        <w:t xml:space="preserve">ON OCHENTA Y NUEVE CENTIMOS</w:t>
      </w:r>
      <w:r>
        <w:rPr>
          <w:rFonts w:ascii="Arial" w:hAnsi="Arial" w:cs="Arial"/>
          <w:sz w:val="24"/>
          <w:szCs w:val="24"/>
          <w:lang w:val="es-ES"/>
        </w:rPr>
        <w:t xml:space="preserve"> </w:t>
      </w:r>
      <w:r>
        <w:rPr>
          <w:rFonts w:ascii="Arial" w:hAnsi="Arial" w:cs="Arial"/>
          <w:b/>
          <w:sz w:val="24"/>
          <w:szCs w:val="24"/>
        </w:rPr>
        <w:t xml:space="preserve">(</w:t>
      </w:r>
      <w:r>
        <w:rPr>
          <w:rFonts w:ascii="Arial" w:hAnsi="Arial" w:cs="Arial"/>
          <w:b/>
          <w:sz w:val="24"/>
          <w:szCs w:val="24"/>
          <w:lang w:val="es-ES"/>
        </w:rPr>
        <w:t xml:space="preserve">126,89</w:t>
      </w:r>
      <w:r>
        <w:rPr>
          <w:rFonts w:ascii="Arial" w:hAnsi="Arial" w:cs="Arial"/>
          <w:b/>
          <w:sz w:val="24"/>
          <w:szCs w:val="24"/>
        </w:rPr>
        <w:t xml:space="preserve"> Bs),</w:t>
      </w:r>
      <w:r>
        <w:rPr>
          <w:rFonts w:ascii="Arial" w:hAnsi="Arial" w:cs="Arial"/>
          <w:sz w:val="24"/>
          <w:szCs w:val="24"/>
        </w:rPr>
        <w:t xml:space="preserve"> para una </w:t>
      </w:r>
      <w:r>
        <w:rPr>
          <w:rFonts w:ascii="Arial" w:hAnsi="Arial" w:cs="Arial"/>
          <w:bCs/>
          <w:sz w:val="24"/>
          <w:szCs w:val="24"/>
        </w:rPr>
        <w:t xml:space="preserve">cuota financiera total mensual</w:t>
      </w:r>
      <w:r>
        <w:rPr>
          <w:rFonts w:ascii="Arial" w:hAnsi="Arial" w:cs="Arial"/>
          <w:b/>
          <w:bCs/>
          <w:sz w:val="24"/>
          <w:szCs w:val="24"/>
        </w:rPr>
        <w:t xml:space="preserve"> </w:t>
      </w:r>
      <w:r>
        <w:rPr>
          <w:rFonts w:ascii="Arial" w:hAnsi="Arial" w:cs="Arial"/>
          <w:sz w:val="24"/>
          <w:szCs w:val="24"/>
        </w:rPr>
        <w:t xml:space="preserve">de</w:t>
      </w:r>
      <w:r>
        <w:rPr>
          <w:rFonts w:ascii="Arial" w:hAnsi="Arial" w:cs="Arial"/>
          <w:b/>
          <w:sz w:val="24"/>
          <w:szCs w:val="24"/>
        </w:rPr>
        <w:t xml:space="preserve"> </w:t>
      </w:r>
      <w:r>
        <w:rPr>
          <w:rFonts w:ascii="Arial" w:hAnsi="Arial" w:cs="Arial"/>
          <w:b/>
          <w:sz w:val="24"/>
          <w:szCs w:val="24"/>
          <w:lang w:val="es-ES"/>
        </w:rPr>
        <w:t xml:space="preserve">MIL CIENTO CINCUENTA Y NUEVE BOLIVARES</w:t>
      </w:r>
      <w:r>
        <w:rPr>
          <w:rFonts w:ascii="Arial" w:hAnsi="Arial" w:cs="Arial"/>
          <w:b/>
          <w:sz w:val="24"/>
          <w:szCs w:val="24"/>
        </w:rPr>
        <w:t xml:space="preserve"> </w:t>
      </w:r>
      <w:r>
        <w:rPr>
          <w:rFonts w:ascii="Arial" w:hAnsi="Arial" w:cs="Arial"/>
          <w:b/>
          <w:sz w:val="24"/>
          <w:szCs w:val="24"/>
          <w:lang w:val="es-ES"/>
        </w:rPr>
        <w:t xml:space="preserve">CON CUARENTA CENTIMOS </w:t>
      </w:r>
      <w:r>
        <w:rPr>
          <w:rFonts w:ascii="Arial" w:hAnsi="Arial" w:cs="Arial"/>
          <w:b/>
          <w:sz w:val="24"/>
          <w:szCs w:val="24"/>
        </w:rPr>
        <w:t xml:space="preserve">(</w:t>
      </w:r>
      <w:r>
        <w:rPr>
          <w:rFonts w:ascii="Arial" w:hAnsi="Arial" w:cs="Arial"/>
          <w:b/>
          <w:sz w:val="24"/>
          <w:szCs w:val="24"/>
          <w:lang w:val="es-ES"/>
        </w:rPr>
        <w:t xml:space="preserve">1.159,40 </w:t>
      </w:r>
      <w:r>
        <w:rPr>
          <w:rFonts w:ascii="Arial" w:hAnsi="Arial" w:cs="Arial"/>
          <w:b/>
          <w:sz w:val="24"/>
          <w:szCs w:val="24"/>
        </w:rPr>
        <w:t xml:space="preserve">Bs). </w:t>
      </w:r>
      <w:r>
        <w:rPr>
          <w:rFonts w:ascii="Arial" w:hAnsi="Arial" w:cs="Arial"/>
          <w:sz w:val="24"/>
          <w:szCs w:val="24"/>
          <w:lang w:eastAsia="ar-SA"/>
        </w:rPr>
        <w:t xml:space="preserve">Los intereses han sido calculados al </w:t>
      </w:r>
      <w:r>
        <w:rPr>
          <w:rFonts w:ascii="Arial" w:hAnsi="Arial" w:cs="Arial"/>
          <w:b/>
          <w:bCs/>
          <w:sz w:val="24"/>
          <w:szCs w:val="24"/>
          <w:lang w:val="es-ES" w:eastAsia="ar-SA"/>
        </w:rPr>
        <w:t xml:space="preserve">CUATRO COMA SESENTA Y SEIS </w:t>
      </w:r>
      <w:r>
        <w:rPr>
          <w:rFonts w:ascii="Arial" w:hAnsi="Arial" w:cs="Arial"/>
          <w:b/>
          <w:sz w:val="24"/>
          <w:szCs w:val="24"/>
        </w:rPr>
        <w:t xml:space="preserve">POR CIENTO </w:t>
      </w:r>
      <w:r>
        <w:rPr>
          <w:rFonts w:ascii="Arial" w:hAnsi="Arial" w:cs="Arial"/>
          <w:b/>
          <w:bCs/>
          <w:sz w:val="24"/>
          <w:szCs w:val="24"/>
        </w:rPr>
        <w:t xml:space="preserve">(</w:t>
      </w:r>
      <w:r>
        <w:rPr>
          <w:rFonts w:ascii="Arial" w:hAnsi="Arial" w:cs="Arial"/>
          <w:b/>
          <w:bCs/>
          <w:sz w:val="24"/>
          <w:szCs w:val="24"/>
          <w:lang w:val="es-ES"/>
        </w:rPr>
        <w:t xml:space="preserve">4</w:t>
      </w:r>
      <w:r>
        <w:rPr>
          <w:rFonts w:ascii="Arial" w:hAnsi="Arial" w:cs="Arial"/>
          <w:b/>
          <w:bCs/>
          <w:sz w:val="24"/>
          <w:szCs w:val="24"/>
        </w:rPr>
        <w:t xml:space="preserve">,6</w:t>
      </w:r>
      <w:r>
        <w:rPr>
          <w:rFonts w:ascii="Arial" w:hAnsi="Arial" w:cs="Arial"/>
          <w:b/>
          <w:bCs/>
          <w:sz w:val="24"/>
          <w:szCs w:val="24"/>
          <w:lang w:val="es-ES"/>
        </w:rPr>
        <w:t xml:space="preserve">6</w:t>
      </w:r>
      <w:r>
        <w:rPr>
          <w:rFonts w:ascii="Arial" w:hAnsi="Arial" w:cs="Arial"/>
          <w:b/>
          <w:bCs/>
          <w:sz w:val="24"/>
          <w:szCs w:val="24"/>
        </w:rPr>
        <w:t xml:space="preserve"> %)</w:t>
      </w:r>
      <w:r>
        <w:rPr>
          <w:rFonts w:ascii="Arial" w:hAnsi="Arial" w:cs="Arial"/>
          <w:sz w:val="24"/>
          <w:szCs w:val="24"/>
        </w:rPr>
        <w:t xml:space="preserve"> </w:t>
      </w:r>
      <w:r>
        <w:rPr>
          <w:rFonts w:ascii="Arial" w:hAnsi="Arial" w:cs="Arial"/>
          <w:sz w:val="24"/>
          <w:szCs w:val="24"/>
          <w:lang w:eastAsia="ar-SA"/>
        </w:rPr>
        <w:t xml:space="preserve">anual, sobre el saldo del capital adeudado. Los intereses de mora si los hubiera, serán calculados a la Tasa del </w:t>
      </w:r>
      <w:r>
        <w:rPr>
          <w:rFonts w:ascii="Arial" w:hAnsi="Arial" w:cs="Arial"/>
          <w:b/>
          <w:sz w:val="24"/>
          <w:szCs w:val="24"/>
          <w:lang w:eastAsia="ar-SA"/>
        </w:rPr>
        <w:t xml:space="preserve">TRES POR CIENTO (3%) </w:t>
      </w:r>
      <w:r>
        <w:rPr>
          <w:rFonts w:ascii="Arial" w:hAnsi="Arial" w:cs="Arial"/>
          <w:sz w:val="24"/>
          <w:szCs w:val="24"/>
          <w:lang w:eastAsia="ar-SA"/>
        </w:rPr>
        <w:t xml:space="preserve">anual. Asimismo le corresponde cancelar a </w:t>
      </w:r>
      <w:r>
        <w:rPr>
          <w:rFonts w:ascii="Arial" w:hAnsi="Arial" w:cs="Arial"/>
          <w:b/>
          <w:sz w:val="24"/>
          <w:szCs w:val="24"/>
          <w:lang w:val="es-ES"/>
        </w:rPr>
        <w:t xml:space="preserve">“LOS COMPRADORES”</w:t>
      </w:r>
      <w:r>
        <w:rPr>
          <w:rFonts w:ascii="Arial" w:hAnsi="Arial" w:cs="Arial"/>
          <w:b/>
          <w:sz w:val="24"/>
          <w:szCs w:val="24"/>
        </w:rPr>
        <w:t xml:space="preserve"> </w:t>
      </w:r>
      <w:r>
        <w:rPr>
          <w:rFonts w:ascii="Arial" w:hAnsi="Arial" w:cs="Arial"/>
          <w:sz w:val="24"/>
          <w:szCs w:val="24"/>
          <w:lang w:eastAsia="ar-SA"/>
        </w:rPr>
        <w:t xml:space="preserve">la cantidad de </w:t>
      </w:r>
      <w:r>
        <w:rPr>
          <w:rFonts w:ascii="Arial" w:hAnsi="Arial" w:cs="Arial"/>
          <w:b/>
          <w:bCs/>
          <w:sz w:val="24"/>
          <w:szCs w:val="24"/>
          <w:lang w:val="es-ES" w:eastAsia="ar-SA"/>
        </w:rPr>
        <w:t xml:space="preserve">MIL QUINIENTOS VEINTIDOS BOLIVARES</w:t>
      </w:r>
      <w:r>
        <w:rPr>
          <w:rFonts w:ascii="Arial" w:hAnsi="Arial" w:cs="Arial"/>
          <w:b/>
          <w:bCs/>
          <w:sz w:val="24"/>
          <w:szCs w:val="24"/>
          <w:lang w:eastAsia="ar-SA"/>
        </w:rPr>
        <w:t xml:space="preserve"> </w:t>
      </w:r>
      <w:r>
        <w:rPr>
          <w:rFonts w:ascii="Arial" w:hAnsi="Arial" w:cs="Arial"/>
          <w:b/>
          <w:bCs/>
          <w:sz w:val="24"/>
          <w:szCs w:val="24"/>
          <w:lang w:val="es-ES" w:eastAsia="ar-SA"/>
        </w:rPr>
        <w:t xml:space="preserve">CON SESENTA Y TRES CENTIMOS </w:t>
      </w:r>
      <w:r>
        <w:rPr>
          <w:rFonts w:ascii="Arial" w:hAnsi="Arial" w:cs="Arial"/>
          <w:b/>
          <w:bCs/>
          <w:sz w:val="24"/>
          <w:szCs w:val="24"/>
          <w:lang w:eastAsia="ar-SA"/>
        </w:rPr>
        <w:t xml:space="preserve">(</w:t>
      </w:r>
      <w:r>
        <w:rPr>
          <w:rFonts w:ascii="Arial" w:hAnsi="Arial" w:cs="Arial"/>
          <w:b/>
          <w:bCs/>
          <w:sz w:val="24"/>
          <w:szCs w:val="24"/>
          <w:lang w:val="es-ES" w:eastAsia="ar-SA"/>
        </w:rPr>
        <w:t xml:space="preserve">1.522,63 </w:t>
      </w:r>
      <w:r>
        <w:rPr>
          <w:rFonts w:ascii="Arial" w:hAnsi="Arial" w:cs="Arial"/>
          <w:b/>
          <w:bCs/>
          <w:sz w:val="24"/>
          <w:szCs w:val="24"/>
          <w:lang w:eastAsia="ar-SA"/>
        </w:rPr>
        <w:t xml:space="preserve">Bs)</w:t>
      </w:r>
      <w:r>
        <w:rPr>
          <w:rFonts w:ascii="Arial" w:hAnsi="Arial" w:cs="Arial"/>
          <w:sz w:val="24"/>
          <w:szCs w:val="24"/>
        </w:rPr>
        <w:t xml:space="preserve">,</w:t>
      </w:r>
      <w:r>
        <w:rPr>
          <w:rFonts w:ascii="Arial" w:hAnsi="Arial" w:cs="Arial"/>
          <w:b/>
          <w:sz w:val="24"/>
          <w:szCs w:val="24"/>
        </w:rPr>
        <w:t xml:space="preserve"> </w:t>
      </w:r>
      <w:r>
        <w:rPr>
          <w:rFonts w:ascii="Arial" w:hAnsi="Arial" w:cs="Arial"/>
          <w:sz w:val="24"/>
          <w:szCs w:val="24"/>
          <w:lang w:eastAsia="ar-SA"/>
        </w:rPr>
        <w:t xml:space="preserve">como prima inicial correspondiente al Fondo de Garantía,</w:t>
      </w:r>
      <w:r>
        <w:rPr>
          <w:rFonts w:ascii="Arial" w:hAnsi="Arial" w:cs="Arial"/>
          <w:b/>
          <w:bCs/>
          <w:sz w:val="24"/>
          <w:szCs w:val="24"/>
          <w:lang w:eastAsia="ar-SA"/>
        </w:rPr>
        <w:t xml:space="preserve"> </w:t>
      </w:r>
      <w:r>
        <w:rPr>
          <w:rFonts w:ascii="Arial" w:hAnsi="Arial" w:cs="Arial"/>
          <w:sz w:val="24"/>
          <w:szCs w:val="24"/>
          <w:lang w:eastAsia="ar-SA"/>
        </w:rPr>
        <w:t xml:space="preserve">calculado al </w:t>
      </w:r>
      <w:r>
        <w:rPr>
          <w:rFonts w:ascii="Arial" w:hAnsi="Arial" w:cs="Arial"/>
          <w:b/>
          <w:sz w:val="24"/>
          <w:szCs w:val="24"/>
          <w:lang w:eastAsia="ar-SA"/>
        </w:rPr>
        <w:t xml:space="preserve">UNO COMA CUARENTA Y TRES </w:t>
      </w:r>
      <w:r>
        <w:rPr>
          <w:rFonts w:ascii="Arial" w:hAnsi="Arial" w:cs="Arial"/>
          <w:sz w:val="24"/>
          <w:szCs w:val="24"/>
          <w:lang w:eastAsia="ar-SA"/>
        </w:rPr>
        <w:t xml:space="preserve"> </w:t>
      </w:r>
      <w:r>
        <w:rPr>
          <w:rFonts w:ascii="Arial" w:hAnsi="Arial" w:cs="Arial"/>
          <w:b/>
          <w:bCs/>
          <w:sz w:val="24"/>
          <w:szCs w:val="24"/>
          <w:lang w:eastAsia="ar-SA"/>
        </w:rPr>
        <w:t xml:space="preserve">POR CIENTO (1,43 %)</w:t>
      </w:r>
      <w:r>
        <w:rPr>
          <w:rFonts w:ascii="Arial" w:hAnsi="Arial" w:cs="Arial"/>
          <w:bCs/>
          <w:sz w:val="24"/>
          <w:szCs w:val="24"/>
          <w:lang w:eastAsia="ar-SA"/>
        </w:rPr>
        <w:t xml:space="preserve">,</w:t>
      </w:r>
      <w:r>
        <w:rPr>
          <w:rFonts w:ascii="Arial" w:hAnsi="Arial" w:cs="Arial"/>
          <w:b/>
          <w:bCs/>
          <w:sz w:val="24"/>
          <w:szCs w:val="24"/>
          <w:lang w:eastAsia="ar-SA"/>
        </w:rPr>
        <w:t xml:space="preserve"> </w:t>
      </w:r>
      <w:r>
        <w:rPr>
          <w:rFonts w:ascii="Arial" w:hAnsi="Arial" w:cs="Arial"/>
          <w:sz w:val="24"/>
          <w:szCs w:val="24"/>
          <w:lang w:eastAsia="ar-SA"/>
        </w:rPr>
        <w:t xml:space="preserve">sobre el saldo deudor, la cual será cancelada al mismo momento de pago de la primera cuota mensu</w:t>
      </w:r>
      <w:r>
        <w:rPr>
          <w:rFonts w:ascii="Arial" w:hAnsi="Arial" w:cs="Arial"/>
          <w:sz w:val="24"/>
          <w:szCs w:val="24"/>
          <w:lang w:eastAsia="ar-SA"/>
        </w:rPr>
        <w:t xml:space="preserve">al,</w:t>
      </w:r>
      <w:r>
        <w:rPr>
          <w:rFonts w:ascii="Arial" w:hAnsi="Arial" w:cs="Arial"/>
          <w:sz w:val="24"/>
          <w:szCs w:val="24"/>
        </w:rPr>
        <w:t xml:space="preserve"> pagadera en bolívares al tipo de cambio indicado por el ente rector en materia cambiaria a la fecha del pago, y establecido en el marco legal cambiario vigente al momento de suscribir el presente documento,</w:t>
      </w:r>
      <w:r>
        <w:rPr>
          <w:rFonts w:ascii="Arial" w:hAnsi="Arial" w:cs="Arial"/>
          <w:sz w:val="24"/>
          <w:szCs w:val="24"/>
          <w:lang w:eastAsia="ar-SA"/>
        </w:rPr>
        <w:t xml:space="preserve"> todo de conformidad a lo </w:t>
      </w:r>
      <w:r>
        <w:rPr>
          <w:rFonts w:ascii="Arial" w:hAnsi="Arial" w:cs="Arial"/>
          <w:sz w:val="24"/>
          <w:szCs w:val="24"/>
          <w:lang w:eastAsia="ar-SA"/>
        </w:rPr>
        <w:t xml:space="preserve">dispuesto en el Decr</w:t>
      </w:r>
      <w:r>
        <w:rPr>
          <w:rFonts w:ascii="Arial" w:hAnsi="Arial" w:cs="Arial"/>
          <w:sz w:val="24"/>
          <w:szCs w:val="24"/>
          <w:lang w:eastAsia="ar-SA"/>
        </w:rPr>
        <w:t xml:space="preserve">eto con Rango, Valor y Fuerza de Ley del Régimen Prestacional de Vivienda y Hábitat.</w:t>
      </w:r>
      <w:r>
        <w:rPr>
          <w:rFonts w:ascii="Arial" w:hAnsi="Arial" w:cs="Arial"/>
          <w:b/>
          <w:bCs/>
          <w:sz w:val="24"/>
          <w:szCs w:val="24"/>
          <w:lang w:val="es-ES"/>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CUARTA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podrán efectuar abonos anticipados al capital adeudado, pudiendo solicitar a </w:t>
      </w:r>
      <w:r>
        <w:rPr>
          <w:rFonts w:ascii="Arial" w:hAnsi="Arial" w:cs="Arial"/>
          <w:b/>
          <w:sz w:val="24"/>
          <w:szCs w:val="24"/>
        </w:rPr>
        <w:t xml:space="preserve">“EL OPERADOR FINANCIERO”</w:t>
      </w:r>
      <w:r>
        <w:rPr>
          <w:rFonts w:ascii="Arial" w:hAnsi="Arial" w:cs="Arial"/>
          <w:sz w:val="24"/>
          <w:szCs w:val="24"/>
        </w:rPr>
        <w:t xml:space="preserve"> la reducción del monto de las cuot</w:t>
      </w:r>
      <w:r>
        <w:rPr>
          <w:rFonts w:ascii="Arial" w:hAnsi="Arial" w:cs="Arial"/>
          <w:sz w:val="24"/>
          <w:szCs w:val="24"/>
        </w:rPr>
        <w:t xml:space="preserve">as establecidas o la reducción del plazo del contrato, todo ello, de conformidad a lo contemplado en el artículo 32 de la Ley Especial de Protección al Deudor Hipotecario de Vivienda. Igualmente, </w:t>
      </w:r>
      <w:r>
        <w:rPr>
          <w:rFonts w:ascii="Arial" w:hAnsi="Arial" w:cs="Arial"/>
          <w:b/>
          <w:sz w:val="24"/>
          <w:szCs w:val="24"/>
        </w:rPr>
        <w:t xml:space="preserve">“LOS COMPRADORES” </w:t>
      </w:r>
      <w:r>
        <w:rPr>
          <w:rFonts w:ascii="Arial" w:hAnsi="Arial" w:cs="Arial"/>
          <w:sz w:val="24"/>
          <w:szCs w:val="24"/>
        </w:rPr>
        <w:t xml:space="preserve">de mutuo acuerdo con </w:t>
      </w:r>
      <w:r>
        <w:rPr>
          <w:rFonts w:ascii="Arial" w:hAnsi="Arial" w:cs="Arial"/>
          <w:b/>
          <w:sz w:val="24"/>
          <w:szCs w:val="24"/>
        </w:rPr>
        <w:t xml:space="preserve">“EL OPERADOR FINANCIE</w:t>
      </w:r>
      <w:r>
        <w:rPr>
          <w:rFonts w:ascii="Arial" w:hAnsi="Arial" w:cs="Arial"/>
          <w:b/>
          <w:sz w:val="24"/>
          <w:szCs w:val="24"/>
        </w:rPr>
        <w:t xml:space="preserve">RO”</w:t>
      </w:r>
      <w:r>
        <w:rPr>
          <w:rFonts w:ascii="Arial" w:hAnsi="Arial" w:cs="Arial"/>
          <w:sz w:val="24"/>
          <w:szCs w:val="24"/>
        </w:rPr>
        <w:t xml:space="preserve"> podrán realizar pagos extraordinarios en el lapso de un año, dichos pagos no podrán exceder de </w:t>
      </w:r>
      <w:r>
        <w:rPr>
          <w:rFonts w:ascii="Arial" w:hAnsi="Arial" w:cs="Arial"/>
          <w:b/>
          <w:sz w:val="24"/>
          <w:szCs w:val="24"/>
        </w:rPr>
        <w:t xml:space="preserve">DOS (2)</w:t>
      </w:r>
      <w:r>
        <w:rPr>
          <w:rFonts w:ascii="Arial" w:hAnsi="Arial" w:cs="Arial"/>
          <w:sz w:val="24"/>
          <w:szCs w:val="24"/>
        </w:rPr>
        <w:t xml:space="preserve"> cuotas ordinarias, según lo estipulado en el artículo 52 de la Ley Especial de Protección al Deudor Hipotecario de Vivienda. Dichas </w:t>
      </w:r>
      <w:r>
        <w:rPr>
          <w:rFonts w:ascii="Arial" w:hAnsi="Arial" w:cs="Arial"/>
          <w:b/>
          <w:sz w:val="24"/>
          <w:szCs w:val="24"/>
        </w:rPr>
        <w:t xml:space="preserve">“CUOTAS MENSUALES FINANCIERAS”</w:t>
      </w:r>
      <w:r>
        <w:rPr>
          <w:rFonts w:ascii="Arial" w:hAnsi="Arial" w:cs="Arial"/>
          <w:sz w:val="24"/>
          <w:szCs w:val="24"/>
        </w:rPr>
        <w:t xml:space="preserve">, comprenderán amortización al capital adeudado, intereses convencionales y alícuotas de prim</w:t>
      </w:r>
      <w:r>
        <w:rPr>
          <w:rFonts w:ascii="Arial" w:hAnsi="Arial" w:cs="Arial"/>
          <w:sz w:val="24"/>
          <w:szCs w:val="24"/>
        </w:rPr>
        <w:t xml:space="preserve">as del Fondo de Garantía. </w:t>
      </w:r>
      <w:bookmarkStart w:id="4" w:name="_Hlk141945825"/>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QUINTA</w:t>
      </w:r>
      <w:r>
        <w:rPr>
          <w:rFonts w:ascii="Arial" w:hAnsi="Arial" w:cs="Arial"/>
          <w:b/>
          <w:sz w:val="24"/>
          <w:szCs w:val="24"/>
          <w:u w:val="single"/>
        </w:rPr>
        <w:t xml:space="preserve">:</w:t>
      </w:r>
      <w:r>
        <w:rPr>
          <w:rFonts w:ascii="Arial" w:hAnsi="Arial" w:cs="Arial"/>
          <w:sz w:val="24"/>
          <w:szCs w:val="24"/>
        </w:rPr>
        <w:t xml:space="preserve"> </w:t>
      </w:r>
      <w:bookmarkEnd w:id="4"/>
      <w:r>
        <w:rPr>
          <w:rFonts w:ascii="Arial" w:hAnsi="Arial" w:cs="Arial"/>
          <w:sz w:val="24"/>
          <w:szCs w:val="24"/>
        </w:rPr>
        <w:t xml:space="preserve">Queda a cargo de </w:t>
      </w:r>
      <w:r>
        <w:rPr>
          <w:rFonts w:ascii="Arial" w:hAnsi="Arial" w:cs="Arial"/>
          <w:b/>
          <w:sz w:val="24"/>
          <w:szCs w:val="24"/>
        </w:rPr>
        <w:t xml:space="preserve">“EL OPERADOR FINANCIERO”</w:t>
      </w:r>
      <w:r>
        <w:rPr>
          <w:rFonts w:ascii="Arial" w:hAnsi="Arial" w:cs="Arial"/>
          <w:sz w:val="24"/>
          <w:szCs w:val="24"/>
        </w:rPr>
        <w:t xml:space="preserve"> la obligación de informar oportunamente de las variaciones, fluctuaciones o proyecciones que pudiere sufrir la tasa de interés social aplicable a los préstamos hipotecario</w:t>
      </w:r>
      <w:r>
        <w:rPr>
          <w:rFonts w:ascii="Arial" w:hAnsi="Arial" w:cs="Arial"/>
          <w:sz w:val="24"/>
          <w:szCs w:val="24"/>
        </w:rPr>
        <w:t xml:space="preserve">s a largo plazo, otorgados o por otorgarse, con recursos provenientes del </w:t>
      </w:r>
      <w:r>
        <w:rPr>
          <w:rFonts w:ascii="Arial" w:hAnsi="Arial" w:cs="Arial"/>
          <w:b/>
          <w:sz w:val="24"/>
          <w:szCs w:val="24"/>
        </w:rPr>
        <w:t xml:space="preserve">RÉGIMEN PRESTACIONAL DE VIVIENDA Y HÁBITAT</w:t>
      </w:r>
      <w:r>
        <w:rPr>
          <w:rFonts w:ascii="Arial" w:hAnsi="Arial" w:cs="Arial"/>
          <w:sz w:val="24"/>
          <w:szCs w:val="24"/>
        </w:rPr>
        <w:t xml:space="preserve"> y por ende el monto de las </w:t>
      </w:r>
      <w:r>
        <w:rPr>
          <w:rFonts w:ascii="Arial" w:hAnsi="Arial" w:cs="Arial"/>
          <w:b/>
          <w:sz w:val="24"/>
          <w:szCs w:val="24"/>
        </w:rPr>
        <w:t xml:space="preserve">“CUOTAS MENSUALES y SEMESTRALES FINANCIERAS”</w:t>
      </w:r>
      <w:r>
        <w:rPr>
          <w:rFonts w:ascii="Arial" w:hAnsi="Arial" w:cs="Arial"/>
          <w:sz w:val="24"/>
          <w:szCs w:val="24"/>
        </w:rPr>
        <w:t xml:space="preserve"> que le correspondería pagar durante la vigencia de este contrato, a</w:t>
      </w:r>
      <w:r>
        <w:rPr>
          <w:rFonts w:ascii="Arial" w:hAnsi="Arial" w:cs="Arial"/>
          <w:sz w:val="24"/>
          <w:szCs w:val="24"/>
        </w:rPr>
        <w:t xml:space="preserve">sí como de cualquier otro concepto para cuyo calculo o establecimiento resulte determinante la señalada tasa de interés social.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SEXTA</w:t>
      </w:r>
      <w:r>
        <w:rPr>
          <w:rFonts w:ascii="Arial" w:hAnsi="Arial" w:cs="Arial"/>
          <w:b/>
          <w:sz w:val="24"/>
          <w:szCs w:val="24"/>
          <w:u w:val="single"/>
        </w:rPr>
        <w:t xml:space="preserve">:</w:t>
      </w:r>
      <w:r>
        <w:rPr>
          <w:rFonts w:ascii="Arial" w:hAnsi="Arial" w:cs="Arial"/>
          <w:sz w:val="24"/>
          <w:szCs w:val="24"/>
        </w:rPr>
        <w:t xml:space="preserve"> Es obligación de </w:t>
      </w:r>
      <w:r>
        <w:rPr>
          <w:rFonts w:ascii="Arial" w:hAnsi="Arial" w:cs="Arial"/>
          <w:b/>
          <w:sz w:val="24"/>
          <w:szCs w:val="24"/>
        </w:rPr>
        <w:t xml:space="preserve">“EL OPERADOR FINANCIERO”</w:t>
      </w:r>
      <w:r>
        <w:rPr>
          <w:rFonts w:ascii="Arial" w:hAnsi="Arial" w:cs="Arial"/>
          <w:sz w:val="24"/>
          <w:szCs w:val="24"/>
        </w:rPr>
        <w:t xml:space="preserve"> entregar a </w:t>
      </w:r>
      <w:r>
        <w:rPr>
          <w:rFonts w:ascii="Arial" w:hAnsi="Arial" w:cs="Arial"/>
          <w:b/>
          <w:sz w:val="24"/>
          <w:szCs w:val="24"/>
          <w:lang w:val="es-ES"/>
        </w:rPr>
        <w:t xml:space="preserve">“LOS COMPRADORES”</w:t>
      </w:r>
      <w:r>
        <w:rPr>
          <w:rFonts w:ascii="Arial" w:hAnsi="Arial" w:cs="Arial"/>
          <w:sz w:val="24"/>
          <w:szCs w:val="24"/>
        </w:rPr>
        <w:t xml:space="preserve"> mensualmente un estado demostrativo de la</w:t>
      </w:r>
      <w:r>
        <w:rPr>
          <w:rFonts w:ascii="Arial" w:hAnsi="Arial" w:cs="Arial"/>
          <w:sz w:val="24"/>
          <w:szCs w:val="24"/>
        </w:rPr>
        <w:t xml:space="preserve">s amortizaciones de capital e interés, así como de los pagos correspondientes al Fondo de Garantía, suministrarle información veraz, oportuna y adecuada que le permita conocer el estado de su crédito, en cualquier momento durante la vigencia del presente c</w:t>
      </w:r>
      <w:r>
        <w:rPr>
          <w:rFonts w:ascii="Arial" w:hAnsi="Arial" w:cs="Arial"/>
          <w:sz w:val="24"/>
          <w:szCs w:val="24"/>
        </w:rPr>
        <w:t xml:space="preserve">ontrato.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SEPTIMA</w:t>
      </w:r>
      <w:r>
        <w:rPr>
          <w:rFonts w:ascii="Arial" w:hAnsi="Arial" w:cs="Arial"/>
          <w:b/>
          <w:sz w:val="24"/>
          <w:szCs w:val="24"/>
          <w:u w:val="single"/>
        </w:rPr>
        <w:t xml:space="preserve">:</w:t>
      </w:r>
      <w:r>
        <w:rPr>
          <w:rFonts w:ascii="Arial" w:hAnsi="Arial" w:cs="Arial"/>
          <w:sz w:val="24"/>
          <w:szCs w:val="24"/>
        </w:rPr>
        <w:t xml:space="preserve"> Para garantizar a </w:t>
      </w:r>
      <w:r>
        <w:rPr>
          <w:rFonts w:ascii="Arial" w:hAnsi="Arial" w:cs="Arial"/>
          <w:b/>
          <w:sz w:val="24"/>
          <w:szCs w:val="24"/>
        </w:rPr>
        <w:t xml:space="preserve">“EL OPERADOR FINANCIERO”</w:t>
      </w:r>
      <w:r>
        <w:rPr>
          <w:rFonts w:ascii="Arial" w:hAnsi="Arial" w:cs="Arial"/>
          <w:sz w:val="24"/>
          <w:szCs w:val="24"/>
        </w:rPr>
        <w:t xml:space="preserve"> la oportuna devolución de la cantidad de dinero otorgada a</w:t>
      </w:r>
      <w:r>
        <w:rPr>
          <w:rFonts w:ascii="Arial" w:hAnsi="Arial" w:cs="Arial"/>
          <w:sz w:val="24"/>
          <w:szCs w:val="24"/>
          <w:lang w:val="es-ES"/>
        </w:rPr>
        <w:t xml:space="preserve"> </w:t>
      </w:r>
      <w:r>
        <w:rPr>
          <w:rFonts w:ascii="Arial" w:hAnsi="Arial" w:cs="Arial"/>
          <w:b/>
          <w:sz w:val="24"/>
          <w:szCs w:val="24"/>
          <w:lang w:val="es-ES"/>
        </w:rPr>
        <w:t xml:space="preserve">“LOS COMPRADORES”</w:t>
      </w:r>
      <w:r>
        <w:rPr>
          <w:rFonts w:ascii="Arial" w:hAnsi="Arial" w:cs="Arial"/>
          <w:sz w:val="24"/>
          <w:szCs w:val="24"/>
        </w:rPr>
        <w:t xml:space="preserve"> en calidad de préstamo a interés; pago de los intereses convencionales que se causen; los moratorios, si los </w:t>
      </w:r>
      <w:r>
        <w:rPr>
          <w:rFonts w:ascii="Arial" w:hAnsi="Arial" w:cs="Arial"/>
          <w:sz w:val="24"/>
          <w:szCs w:val="24"/>
        </w:rPr>
        <w:t xml:space="preserve">hubiere;  lo gastos de cobranzas extrajudiciales o judicial si fuere el caso; los  honorarios profesionales de abogados estimados en una cantidad que en ningún caso podrá exceder del diez por ciento (10%) del saldo adeudado y otros gastos directamente vinc</w:t>
      </w:r>
      <w:r>
        <w:rPr>
          <w:rFonts w:ascii="Arial" w:hAnsi="Arial" w:cs="Arial"/>
          <w:sz w:val="24"/>
          <w:szCs w:val="24"/>
        </w:rPr>
        <w:t xml:space="preserve">ulados con el préstamo a interés  </w:t>
      </w:r>
      <w:r>
        <w:rPr>
          <w:rFonts w:ascii="Arial" w:hAnsi="Arial" w:cs="Arial"/>
          <w:b/>
          <w:sz w:val="24"/>
          <w:szCs w:val="24"/>
          <w:lang w:val="es-ES"/>
        </w:rPr>
        <w:t xml:space="preserve">“LOS COMPRADORES”</w:t>
      </w:r>
      <w:r>
        <w:rPr>
          <w:rFonts w:ascii="Arial" w:hAnsi="Arial" w:cs="Arial"/>
          <w:sz w:val="24"/>
          <w:szCs w:val="24"/>
        </w:rPr>
        <w:t xml:space="preserve">, plenamente identificado en la primera parte de este documento, de conformidad a lo previsto en el artículo 24 de La Ley Especial  de Protección al Deudor Hipotecario de Vivienda en concordancia con el </w:t>
      </w:r>
      <w:r>
        <w:rPr>
          <w:rFonts w:ascii="Arial" w:hAnsi="Arial" w:cs="Arial"/>
          <w:sz w:val="24"/>
          <w:szCs w:val="24"/>
          <w:highlight w:val="yellow"/>
        </w:rPr>
        <w:t xml:space="preserve">ar</w:t>
      </w:r>
      <w:r>
        <w:rPr>
          <w:rFonts w:ascii="Arial" w:hAnsi="Arial" w:cs="Arial"/>
          <w:sz w:val="24"/>
          <w:szCs w:val="24"/>
          <w:highlight w:val="yellow"/>
        </w:rPr>
        <w:t xml:space="preserve">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declaran que constituyen </w:t>
      </w:r>
      <w:r>
        <w:rPr>
          <w:rFonts w:ascii="Arial" w:hAnsi="Arial" w:cs="Arial"/>
          <w:b/>
          <w:sz w:val="24"/>
          <w:szCs w:val="24"/>
        </w:rPr>
        <w:t xml:space="preserve">HIPOTECA DE PRIMER GRADO </w:t>
      </w:r>
      <w:r>
        <w:rPr>
          <w:rFonts w:ascii="Arial" w:hAnsi="Arial" w:cs="Arial"/>
          <w:sz w:val="24"/>
          <w:szCs w:val="24"/>
        </w:rPr>
        <w:t xml:space="preserve">hasta por el doble de  la cantidad del préstamo, sobre el inmueble destinado a vivienda principal, constituido por un apartamento</w:t>
      </w:r>
      <w:r>
        <w:rPr>
          <w:rFonts w:ascii="Arial" w:hAnsi="Arial" w:cs="Arial"/>
          <w:b/>
          <w:sz w:val="24"/>
          <w:szCs w:val="24"/>
        </w:rPr>
        <w:t xml:space="preserve">, </w:t>
      </w:r>
      <w:r>
        <w:rPr>
          <w:rFonts w:ascii="Arial" w:hAnsi="Arial" w:cs="Arial"/>
          <w:sz w:val="24"/>
          <w:szCs w:val="24"/>
        </w:rPr>
        <w:t xml:space="preserve">cuyas m</w:t>
      </w:r>
      <w:r>
        <w:rPr>
          <w:rFonts w:ascii="Arial" w:hAnsi="Arial" w:cs="Arial"/>
          <w:sz w:val="24"/>
          <w:szCs w:val="24"/>
        </w:rPr>
        <w:t xml:space="preserve">edidas, linderos y demás determinaciones constan suficientemente en la primera parte de este documento y se dan aquí por reproducidas en su totalidad a favor de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por todo el tiempo que exista la </w:t>
      </w:r>
      <w:r>
        <w:rPr>
          <w:rFonts w:ascii="Arial" w:hAnsi="Arial" w:cs="Arial"/>
          <w:b/>
          <w:sz w:val="24"/>
          <w:szCs w:val="24"/>
        </w:rPr>
        <w:t xml:space="preserve">HIPOTECA </w:t>
      </w:r>
      <w:r>
        <w:rPr>
          <w:rFonts w:ascii="Arial" w:hAnsi="Arial" w:cs="Arial"/>
          <w:b/>
          <w:sz w:val="24"/>
          <w:szCs w:val="24"/>
        </w:rPr>
        <w:t xml:space="preserve">DE PRIMER GRADO</w:t>
      </w:r>
      <w:r>
        <w:rPr>
          <w:rFonts w:ascii="Arial" w:hAnsi="Arial" w:cs="Arial"/>
          <w:sz w:val="24"/>
          <w:szCs w:val="24"/>
        </w:rPr>
        <w:t xml:space="preserve"> a mantener el inmueble hipotecado por concepto de impuestos nacionales, estatales y municipales, por servicios de acueductos y aseo urbano domiciliario, así como cualquier otra tasa que se le imponga. Igualmente, </w:t>
      </w:r>
      <w:r>
        <w:rPr>
          <w:rFonts w:ascii="Arial" w:hAnsi="Arial" w:cs="Arial"/>
          <w:b/>
          <w:sz w:val="24"/>
          <w:szCs w:val="24"/>
          <w:lang w:val="es-ES"/>
        </w:rPr>
        <w:t xml:space="preserve">“LOS </w:t>
      </w:r>
      <w:r>
        <w:rPr>
          <w:rFonts w:ascii="Arial" w:hAnsi="Arial" w:cs="Arial"/>
          <w:b/>
          <w:sz w:val="24"/>
          <w:szCs w:val="24"/>
          <w:lang w:val="es-ES"/>
        </w:rPr>
        <w:t xml:space="preserve">COMPRADORES”</w:t>
      </w:r>
      <w:r>
        <w:rPr>
          <w:rFonts w:ascii="Arial" w:hAnsi="Arial" w:cs="Arial"/>
          <w:sz w:val="24"/>
          <w:szCs w:val="24"/>
        </w:rPr>
        <w:t xml:space="preserve"> se obligan a conservar y a efectuar inmediatamente cualquier tipo de reparaciones que requiera el inmueble dado en garantía, de forma tal que enningún caso pierda</w:t>
      </w:r>
      <w:r>
        <w:rPr>
          <w:rFonts w:ascii="Arial" w:hAnsi="Arial" w:cs="Arial"/>
          <w:sz w:val="24"/>
          <w:szCs w:val="24"/>
          <w:lang w:val="es-ES"/>
        </w:rPr>
        <w:t xml:space="preserve"> </w:t>
      </w:r>
      <w:r>
        <w:rPr>
          <w:rFonts w:ascii="Arial" w:hAnsi="Arial" w:cs="Arial"/>
          <w:sz w:val="24"/>
          <w:szCs w:val="24"/>
        </w:rPr>
        <w:t xml:space="preserve"> valor por descuido o negligencia. Asimismo, </w:t>
      </w:r>
      <w:r>
        <w:rPr>
          <w:rFonts w:ascii="Arial" w:hAnsi="Arial" w:cs="Arial"/>
          <w:b/>
          <w:sz w:val="24"/>
          <w:szCs w:val="24"/>
          <w:lang w:val="es-ES"/>
        </w:rPr>
        <w:t xml:space="preserve">“LOS COMPRADORES” </w:t>
      </w:r>
      <w:r>
        <w:rPr>
          <w:rFonts w:ascii="Arial" w:hAnsi="Arial" w:cs="Arial"/>
          <w:sz w:val="24"/>
          <w:szCs w:val="24"/>
        </w:rPr>
        <w:t xml:space="preserve">se obligan a no m</w:t>
      </w:r>
      <w:r>
        <w:rPr>
          <w:rFonts w:ascii="Arial" w:hAnsi="Arial" w:cs="Arial"/>
          <w:sz w:val="24"/>
          <w:szCs w:val="24"/>
        </w:rPr>
        <w:t xml:space="preserve">odificar la estructura del inmueble sin el consentimiento previo de </w:t>
      </w:r>
      <w:r>
        <w:rPr>
          <w:rFonts w:ascii="Arial" w:hAnsi="Arial" w:cs="Arial"/>
          <w:b/>
          <w:sz w:val="24"/>
          <w:szCs w:val="24"/>
        </w:rPr>
        <w:t xml:space="preserve">“EL OPERADOR FINANCIERO”</w:t>
      </w:r>
      <w:r>
        <w:rPr>
          <w:rFonts w:ascii="Arial" w:hAnsi="Arial" w:cs="Arial"/>
          <w:sz w:val="24"/>
          <w:szCs w:val="24"/>
        </w:rPr>
        <w:t xml:space="preserve"> dado por escrito, en virtud de que sobre el inmueble pesa garantía hipotecaria y de modificarse la estructura del inmueble, dicha mejora también formara parte de l</w:t>
      </w:r>
      <w:r>
        <w:rPr>
          <w:rFonts w:ascii="Arial" w:hAnsi="Arial" w:cs="Arial"/>
          <w:sz w:val="24"/>
          <w:szCs w:val="24"/>
        </w:rPr>
        <w:t xml:space="preserve">a garantía hipotecaria, tal y como lo establece el artículo 1880 del Código Civil. El ciudadano registrador se abstendrá de protocolizar este documento si sobre el inmueble objeto de la </w:t>
      </w:r>
      <w:r>
        <w:rPr>
          <w:rFonts w:ascii="Arial" w:hAnsi="Arial" w:cs="Arial"/>
          <w:b/>
          <w:sz w:val="24"/>
          <w:szCs w:val="24"/>
        </w:rPr>
        <w:t xml:space="preserve">HIPOTECA DE PRIMER GRADO</w:t>
      </w:r>
      <w:r>
        <w:rPr>
          <w:rFonts w:ascii="Arial" w:hAnsi="Arial" w:cs="Arial"/>
          <w:sz w:val="24"/>
          <w:szCs w:val="24"/>
        </w:rPr>
        <w:t xml:space="preserve">, pesa actualmente algún gravamen distinto al </w:t>
      </w:r>
      <w:r>
        <w:rPr>
          <w:rFonts w:ascii="Arial" w:hAnsi="Arial" w:cs="Arial"/>
          <w:sz w:val="24"/>
          <w:szCs w:val="24"/>
        </w:rPr>
        <w:t xml:space="preserve">que en virtud del mismo se le impone o si la oficina a su cargo ha sido comunicada de medidas preventivas o ejecutivas de prohibición de enajenar o gravar, embargo, secuestro o de cualquier otra naturaleza sobre el mismo. </w:t>
      </w:r>
      <w:r>
        <w:rPr>
          <w:rFonts w:ascii="Arial" w:hAnsi="Arial" w:cs="Arial"/>
          <w:b/>
          <w:sz w:val="24"/>
          <w:szCs w:val="24"/>
          <w:u w:val="single"/>
        </w:rPr>
        <w:t xml:space="preserve">PARAGRAFO UNICO:</w:t>
      </w:r>
      <w:r>
        <w:rPr>
          <w:rFonts w:ascii="Arial" w:hAnsi="Arial" w:cs="Arial"/>
          <w:sz w:val="24"/>
          <w:szCs w:val="24"/>
        </w:rPr>
        <w:t xml:space="preserve"> De conformidad a </w:t>
      </w:r>
      <w:r>
        <w:rPr>
          <w:rFonts w:ascii="Arial" w:hAnsi="Arial" w:cs="Arial"/>
          <w:sz w:val="24"/>
          <w:szCs w:val="24"/>
        </w:rPr>
        <w:t xml:space="preserve">lo señalado en el </w:t>
      </w:r>
      <w:r>
        <w:rPr>
          <w:rFonts w:ascii="Arial" w:hAnsi="Arial" w:cs="Arial"/>
          <w:sz w:val="24"/>
          <w:szCs w:val="24"/>
          <w:highlight w:val="yellow"/>
        </w:rPr>
        <w:t xml:space="preserve">artículo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el inmueble objeto de la Hipoteca Legal Habitacional queda afectado a un patrimonio separado, excluido de la prenda común de los acreedores restantes de </w:t>
      </w:r>
      <w:r>
        <w:rPr>
          <w:rFonts w:ascii="Arial" w:hAnsi="Arial" w:cs="Arial"/>
          <w:b/>
          <w:sz w:val="24"/>
          <w:szCs w:val="24"/>
          <w:lang w:val="es-ES"/>
        </w:rPr>
        <w:t xml:space="preserve">“LOS COMPRADORE</w:t>
      </w:r>
      <w:r>
        <w:rPr>
          <w:rFonts w:ascii="Arial" w:hAnsi="Arial" w:cs="Arial"/>
          <w:b/>
          <w:sz w:val="24"/>
          <w:szCs w:val="24"/>
          <w:lang w:val="es-ES"/>
        </w:rPr>
        <w:t xml:space="preserve">S”</w:t>
      </w:r>
      <w:r>
        <w:rPr>
          <w:rFonts w:ascii="Arial" w:hAnsi="Arial" w:cs="Arial"/>
          <w:sz w:val="24"/>
          <w:szCs w:val="24"/>
        </w:rPr>
        <w:t xml:space="preserve"> y el mismo no podrá ser enajenado sin la autorización previa de </w:t>
      </w:r>
      <w:r>
        <w:rPr>
          <w:rFonts w:ascii="Arial" w:hAnsi="Arial" w:cs="Arial"/>
          <w:b/>
          <w:sz w:val="24"/>
          <w:szCs w:val="24"/>
        </w:rPr>
        <w:t xml:space="preserve">“OPERADOR FINANCIERO”</w:t>
      </w:r>
      <w:r>
        <w:rPr>
          <w:rFonts w:ascii="Arial" w:hAnsi="Arial" w:cs="Arial"/>
          <w:sz w:val="24"/>
          <w:szCs w:val="24"/>
        </w:rPr>
        <w:t xml:space="preserve"> dada por escrito, mientras el préstamo a interés otorgado no haya sido cancelado. </w:t>
      </w:r>
      <w:r>
        <w:rPr>
          <w:rFonts w:ascii="Arial" w:hAnsi="Arial" w:cs="Arial"/>
          <w:b/>
          <w:sz w:val="24"/>
          <w:szCs w:val="24"/>
        </w:rPr>
        <w:t xml:space="preserve">“OPERADOR FINANCIERO”</w:t>
      </w:r>
      <w:r>
        <w:rPr>
          <w:rFonts w:ascii="Arial" w:hAnsi="Arial" w:cs="Arial"/>
          <w:sz w:val="24"/>
          <w:szCs w:val="24"/>
        </w:rPr>
        <w:t xml:space="preserve"> establecerá un modelo de estudio socioeconómico determinando la</w:t>
      </w:r>
      <w:r>
        <w:rPr>
          <w:rFonts w:ascii="Arial" w:hAnsi="Arial" w:cs="Arial"/>
          <w:sz w:val="24"/>
          <w:szCs w:val="24"/>
        </w:rPr>
        <w:t xml:space="preserve">s razones de la </w:t>
      </w:r>
      <w:r>
        <w:rPr>
          <w:rFonts w:ascii="Arial" w:hAnsi="Arial" w:cs="Arial"/>
          <w:sz w:val="24"/>
          <w:szCs w:val="24"/>
        </w:rPr>
        <w:t xml:space="preserve">insolvencia permanente de </w:t>
      </w:r>
      <w:r>
        <w:rPr>
          <w:rFonts w:ascii="Arial" w:hAnsi="Arial" w:cs="Arial"/>
          <w:b/>
          <w:sz w:val="24"/>
          <w:szCs w:val="24"/>
          <w:lang w:val="es-ES"/>
        </w:rPr>
        <w:t xml:space="preserve">“LOS COMPRADORES”</w:t>
      </w:r>
      <w:r>
        <w:rPr>
          <w:rFonts w:ascii="Arial" w:hAnsi="Arial" w:cs="Arial"/>
          <w:sz w:val="24"/>
          <w:szCs w:val="24"/>
        </w:rPr>
        <w:t xml:space="preserve"> antes de la ejecución de la </w:t>
      </w:r>
      <w:r>
        <w:rPr>
          <w:rFonts w:ascii="Arial" w:hAnsi="Arial" w:cs="Arial"/>
          <w:b/>
          <w:sz w:val="24"/>
          <w:szCs w:val="24"/>
        </w:rPr>
        <w:t xml:space="preserve">HIPOTECA DE PRIMER GRADO</w:t>
      </w:r>
      <w:r>
        <w:rPr>
          <w:rFonts w:ascii="Arial" w:hAnsi="Arial" w:cs="Arial"/>
          <w:sz w:val="24"/>
          <w:szCs w:val="24"/>
        </w:rPr>
        <w:t xml:space="preserve">, si fuere el caso, y ésta se regirá por las disposiciones que en materia de ejecución de hipoteca se encuentran previstas en el Código de Proce</w:t>
      </w:r>
      <w:r>
        <w:rPr>
          <w:rFonts w:ascii="Arial" w:hAnsi="Arial" w:cs="Arial"/>
          <w:sz w:val="24"/>
          <w:szCs w:val="24"/>
        </w:rPr>
        <w:t xml:space="preserve">dimiento Civil vigente. El juicio que al efecto se proponga estará exento de cualquier gasto o arancel que se establezca contra </w:t>
      </w:r>
      <w:r>
        <w:rPr>
          <w:rFonts w:ascii="Arial" w:hAnsi="Arial" w:cs="Arial"/>
          <w:b/>
          <w:sz w:val="24"/>
          <w:szCs w:val="24"/>
          <w:lang w:val="es-ES"/>
        </w:rPr>
        <w:t xml:space="preserve">“LOS COMPRADORES”</w:t>
      </w:r>
      <w:r>
        <w:rPr>
          <w:rFonts w:ascii="Arial" w:hAnsi="Arial" w:cs="Arial"/>
          <w:sz w:val="24"/>
          <w:szCs w:val="24"/>
        </w:rPr>
        <w:t xml:space="preserve"> declara, bajo fe de juramento, lo siguiente: </w:t>
      </w:r>
      <w:r>
        <w:rPr>
          <w:rFonts w:ascii="Arial" w:hAnsi="Arial" w:cs="Arial"/>
          <w:b/>
          <w:sz w:val="24"/>
          <w:szCs w:val="24"/>
        </w:rPr>
        <w:t xml:space="preserve">1) </w:t>
      </w:r>
      <w:r>
        <w:rPr>
          <w:rFonts w:ascii="Arial" w:hAnsi="Arial" w:cs="Arial"/>
          <w:sz w:val="24"/>
          <w:szCs w:val="24"/>
        </w:rPr>
        <w:t xml:space="preserve">Que son venezolanos; </w:t>
      </w:r>
      <w:r>
        <w:rPr>
          <w:rFonts w:ascii="Arial" w:hAnsi="Arial" w:cs="Arial"/>
          <w:b/>
          <w:sz w:val="24"/>
          <w:szCs w:val="24"/>
        </w:rPr>
        <w:t xml:space="preserve">2)</w:t>
      </w:r>
      <w:r>
        <w:rPr>
          <w:rFonts w:ascii="Arial" w:hAnsi="Arial" w:cs="Arial"/>
          <w:sz w:val="24"/>
          <w:szCs w:val="24"/>
        </w:rPr>
        <w:t xml:space="preserve"> Que no es propietario de otra vivienda</w:t>
      </w:r>
      <w:r>
        <w:rPr>
          <w:rFonts w:ascii="Arial" w:hAnsi="Arial" w:cs="Arial"/>
          <w:sz w:val="24"/>
          <w:szCs w:val="24"/>
        </w:rPr>
        <w:t xml:space="preserve"> distinta a la adquirida en la primera parte de este documento; </w:t>
      </w:r>
      <w:r>
        <w:rPr>
          <w:rFonts w:ascii="Arial" w:hAnsi="Arial" w:cs="Arial"/>
          <w:b/>
          <w:sz w:val="24"/>
          <w:szCs w:val="24"/>
        </w:rPr>
        <w:t xml:space="preserve">3)</w:t>
      </w:r>
      <w:r>
        <w:rPr>
          <w:rFonts w:ascii="Arial" w:hAnsi="Arial" w:cs="Arial"/>
          <w:sz w:val="24"/>
          <w:szCs w:val="24"/>
        </w:rPr>
        <w:t xml:space="preserve"> Que están inscritos en el Registro Único de Postulantes y Beneficiarios; </w:t>
      </w:r>
      <w:r>
        <w:rPr>
          <w:rFonts w:ascii="Arial" w:hAnsi="Arial" w:cs="Arial"/>
          <w:b/>
          <w:sz w:val="24"/>
          <w:szCs w:val="24"/>
        </w:rPr>
        <w:t xml:space="preserve">4) </w:t>
      </w:r>
      <w:r>
        <w:rPr>
          <w:rFonts w:ascii="Arial" w:hAnsi="Arial" w:cs="Arial"/>
          <w:sz w:val="24"/>
          <w:szCs w:val="24"/>
        </w:rPr>
        <w:t xml:space="preserve">Que el inmueble que adquiere lo habitará durante toda la vigencia del préstamo a interés; y </w:t>
      </w:r>
      <w:r>
        <w:rPr>
          <w:rFonts w:ascii="Arial" w:hAnsi="Arial" w:cs="Arial"/>
          <w:b/>
          <w:sz w:val="24"/>
          <w:szCs w:val="24"/>
        </w:rPr>
        <w:t xml:space="preserve">5)</w:t>
      </w:r>
      <w:r>
        <w:rPr>
          <w:rFonts w:ascii="Arial" w:hAnsi="Arial" w:cs="Arial"/>
          <w:sz w:val="24"/>
          <w:szCs w:val="24"/>
        </w:rPr>
        <w:t xml:space="preserve"> No haber sido obje</w:t>
      </w:r>
      <w:r>
        <w:rPr>
          <w:rFonts w:ascii="Arial" w:hAnsi="Arial" w:cs="Arial"/>
          <w:sz w:val="24"/>
          <w:szCs w:val="24"/>
        </w:rPr>
        <w:t xml:space="preserve">to de algún otro subsidio o beneficio de carácter habitacional.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OCTAVA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deberán participar en el Fondo de Ahorro Obligatorio para la Vivienda o en su defecto inscribirse en el Fondo de Ahorro Voluntario para la Vivienda, realizan</w:t>
      </w:r>
      <w:r>
        <w:rPr>
          <w:rFonts w:ascii="Arial" w:hAnsi="Arial" w:cs="Arial"/>
          <w:sz w:val="24"/>
          <w:szCs w:val="24"/>
        </w:rPr>
        <w:t xml:space="preserve">do en debido aporte mensual durante toda la vigencia del presente crédito hipotecario, hasta su liberación.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NOVENA</w:t>
      </w:r>
      <w:r>
        <w:rPr>
          <w:rFonts w:ascii="Arial" w:hAnsi="Arial" w:cs="Arial"/>
          <w:b/>
          <w:sz w:val="24"/>
          <w:szCs w:val="24"/>
          <w:u w:val="single"/>
        </w:rPr>
        <w:t xml:space="preserve">:</w:t>
      </w:r>
      <w:r>
        <w:rPr>
          <w:rFonts w:ascii="Arial" w:hAnsi="Arial" w:cs="Arial"/>
          <w:sz w:val="24"/>
          <w:szCs w:val="24"/>
        </w:rPr>
        <w:t xml:space="preserve"> Se consideraran de plazo vencido todas las obligaciones contraídas por </w:t>
      </w:r>
      <w:r>
        <w:rPr>
          <w:rFonts w:ascii="Arial" w:hAnsi="Arial" w:cs="Arial"/>
          <w:b/>
          <w:sz w:val="24"/>
          <w:szCs w:val="24"/>
          <w:lang w:val="es-ES"/>
        </w:rPr>
        <w:t xml:space="preserve">“LOS COMPRADORES”</w:t>
      </w:r>
      <w:r>
        <w:rPr>
          <w:rFonts w:ascii="Arial" w:hAnsi="Arial" w:cs="Arial"/>
          <w:sz w:val="24"/>
          <w:szCs w:val="24"/>
        </w:rPr>
        <w:t xml:space="preserve"> en virtud de este contrato, y por lo tanto, perfectamente exigible su pago total de inmediato, si ocurriere  uno cualesquiera de los siguientes supuestos: a) Si </w:t>
      </w:r>
      <w:r>
        <w:rPr>
          <w:rFonts w:ascii="Arial" w:hAnsi="Arial" w:cs="Arial"/>
          <w:b/>
          <w:sz w:val="24"/>
          <w:szCs w:val="24"/>
          <w:lang w:val="es-ES"/>
        </w:rPr>
        <w:t xml:space="preserve">“LOS COMPRADORES”</w:t>
      </w:r>
      <w:r>
        <w:rPr>
          <w:rFonts w:ascii="Arial" w:hAnsi="Arial" w:cs="Arial"/>
          <w:sz w:val="24"/>
          <w:szCs w:val="24"/>
        </w:rPr>
        <w:t xml:space="preserve"> dejare de cancelar durante </w:t>
      </w:r>
      <w:r>
        <w:rPr>
          <w:rFonts w:ascii="Arial" w:hAnsi="Arial" w:cs="Arial"/>
          <w:b/>
          <w:sz w:val="24"/>
          <w:szCs w:val="24"/>
        </w:rPr>
        <w:t xml:space="preserve">TRES (3)</w:t>
      </w:r>
      <w:r>
        <w:rPr>
          <w:rFonts w:ascii="Arial" w:hAnsi="Arial" w:cs="Arial"/>
          <w:sz w:val="24"/>
          <w:szCs w:val="24"/>
        </w:rPr>
        <w:t xml:space="preserve"> meses consecutivos la </w:t>
      </w:r>
      <w:r>
        <w:rPr>
          <w:rFonts w:ascii="Arial" w:hAnsi="Arial" w:cs="Arial"/>
          <w:b/>
          <w:sz w:val="24"/>
          <w:szCs w:val="24"/>
        </w:rPr>
        <w:t xml:space="preserve">“CUOTA MENSUAL FIN</w:t>
      </w:r>
      <w:r>
        <w:rPr>
          <w:rFonts w:ascii="Arial" w:hAnsi="Arial" w:cs="Arial"/>
          <w:b/>
          <w:sz w:val="24"/>
          <w:szCs w:val="24"/>
        </w:rPr>
        <w:t xml:space="preserve">ANCIERA”</w:t>
      </w:r>
      <w:r>
        <w:rPr>
          <w:rFonts w:ascii="Arial" w:hAnsi="Arial" w:cs="Arial"/>
          <w:sz w:val="24"/>
          <w:szCs w:val="24"/>
        </w:rPr>
        <w:t xml:space="preserve"> que se encuentra a su cargo, o de la alícuota de intereses en caso de hallarse aún en construcción las obras objeto de este préstamo, sin que para ello medien las causas de insolvencia determinadas por el estudio socioeconómico; b) El desviar el d</w:t>
      </w:r>
      <w:r>
        <w:rPr>
          <w:rFonts w:ascii="Arial" w:hAnsi="Arial" w:cs="Arial"/>
          <w:sz w:val="24"/>
          <w:szCs w:val="24"/>
        </w:rPr>
        <w:t xml:space="preserve">inero otorgado en calidad de préstamo para otros fines diferentes a la adquisición de la Vivienda identificada en el presente documento; c) Si le diere al inmueble constituido en garantía en uso distinto al cual está destinado; d) Si </w:t>
      </w:r>
      <w:r>
        <w:rPr>
          <w:rFonts w:ascii="Arial" w:hAnsi="Arial" w:cs="Arial"/>
          <w:b/>
          <w:sz w:val="24"/>
          <w:szCs w:val="24"/>
          <w:lang w:val="es-ES"/>
        </w:rPr>
        <w:t xml:space="preserve">“LOS COMPRADORES”</w:t>
      </w:r>
      <w:r>
        <w:rPr>
          <w:rFonts w:ascii="Arial" w:hAnsi="Arial" w:cs="Arial"/>
          <w:sz w:val="24"/>
          <w:szCs w:val="24"/>
        </w:rPr>
        <w:t xml:space="preserve"> susp</w:t>
      </w:r>
      <w:r>
        <w:rPr>
          <w:rFonts w:ascii="Arial" w:hAnsi="Arial" w:cs="Arial"/>
          <w:sz w:val="24"/>
          <w:szCs w:val="24"/>
        </w:rPr>
        <w:t xml:space="preserve">endiera por un lapso mayor de </w:t>
      </w:r>
      <w:r>
        <w:rPr>
          <w:rFonts w:ascii="Arial" w:hAnsi="Arial" w:cs="Arial"/>
          <w:b/>
          <w:sz w:val="24"/>
          <w:szCs w:val="24"/>
        </w:rPr>
        <w:t xml:space="preserve">TRES (3)</w:t>
      </w:r>
      <w:r>
        <w:rPr>
          <w:rFonts w:ascii="Arial" w:hAnsi="Arial" w:cs="Arial"/>
          <w:sz w:val="24"/>
          <w:szCs w:val="24"/>
        </w:rPr>
        <w:t xml:space="preserve"> meses el aporte que mensualmente está obligado a efectuar al Fondo de Ahorro Obligatorio y/o Voluntario para la Vivienda, sin que para ello medien las causas de insolvencia determinadas por el estudio socioeconómico; </w:t>
      </w:r>
      <w:r>
        <w:rPr>
          <w:rFonts w:ascii="Arial" w:hAnsi="Arial" w:cs="Arial"/>
          <w:sz w:val="24"/>
          <w:szCs w:val="24"/>
        </w:rPr>
        <w:t xml:space="preserve">e) Si </w:t>
      </w:r>
      <w:r>
        <w:rPr>
          <w:rFonts w:ascii="Arial" w:hAnsi="Arial" w:cs="Arial"/>
          <w:b/>
          <w:sz w:val="24"/>
          <w:szCs w:val="24"/>
          <w:lang w:val="es-ES"/>
        </w:rPr>
        <w:t xml:space="preserve">“LOS COMPRADORES”</w:t>
      </w:r>
      <w:r>
        <w:rPr>
          <w:rFonts w:ascii="Arial" w:hAnsi="Arial" w:cs="Arial"/>
          <w:sz w:val="24"/>
          <w:szCs w:val="24"/>
        </w:rPr>
        <w:t xml:space="preserve"> enajenarán el inmueble anteriormente descrito  sin haber cancelado totalmente el préstamo a interés recibido, de conformidad con lo previsto en el a</w:t>
      </w:r>
      <w:r>
        <w:rPr>
          <w:rFonts w:ascii="Arial" w:hAnsi="Arial" w:cs="Arial"/>
          <w:sz w:val="24"/>
          <w:szCs w:val="24"/>
          <w:highlight w:val="yellow"/>
        </w:rPr>
        <w:t xml:space="preserve">rtículo </w:t>
      </w:r>
      <w:r>
        <w:rPr>
          <w:rFonts w:ascii="Arial" w:hAnsi="Arial" w:cs="Arial"/>
          <w:sz w:val="24"/>
          <w:szCs w:val="24"/>
          <w:highlight w:val="yellow"/>
          <w:lang w:val="es-ES"/>
        </w:rPr>
        <w:t xml:space="preserve">74</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o si </w:t>
      </w:r>
      <w:r>
        <w:rPr>
          <w:rFonts w:ascii="Arial" w:hAnsi="Arial" w:cs="Arial"/>
          <w:b/>
          <w:sz w:val="24"/>
          <w:szCs w:val="24"/>
          <w:lang w:val="es-ES"/>
        </w:rPr>
        <w:t xml:space="preserve">“LOS COMPR</w:t>
      </w:r>
      <w:r>
        <w:rPr>
          <w:rFonts w:ascii="Arial" w:hAnsi="Arial" w:cs="Arial"/>
          <w:b/>
          <w:sz w:val="24"/>
          <w:szCs w:val="24"/>
          <w:lang w:val="es-ES"/>
        </w:rPr>
        <w:t xml:space="preserve">ADORES”</w:t>
      </w:r>
      <w:r>
        <w:rPr>
          <w:rFonts w:ascii="Arial" w:hAnsi="Arial" w:cs="Arial"/>
          <w:sz w:val="24"/>
          <w:szCs w:val="24"/>
        </w:rPr>
        <w:t xml:space="preserve"> gravaren nuevamente el inmueble hipotecado sin la previa autorización del </w:t>
      </w:r>
      <w:r>
        <w:rPr>
          <w:rFonts w:ascii="Arial" w:hAnsi="Arial" w:cs="Arial"/>
          <w:b/>
          <w:sz w:val="24"/>
          <w:szCs w:val="24"/>
        </w:rPr>
        <w:t xml:space="preserve">“EL OPERADOR </w:t>
      </w:r>
      <w:r>
        <w:rPr>
          <w:rFonts w:ascii="Arial" w:hAnsi="Arial" w:cs="Arial"/>
          <w:b/>
          <w:sz w:val="24"/>
          <w:szCs w:val="24"/>
        </w:rPr>
        <w:t xml:space="preserve">FINANCIERO”</w:t>
      </w:r>
      <w:r>
        <w:rPr>
          <w:rFonts w:ascii="Arial" w:hAnsi="Arial" w:cs="Arial"/>
          <w:sz w:val="24"/>
          <w:szCs w:val="24"/>
        </w:rPr>
        <w:t xml:space="preserve"> dada por escrito; f) Si sobre el inmueble gravado se practicare o ejecutare cualquier clase de medidas judiciales de carácter preventivo o ejecutivo </w:t>
      </w:r>
      <w:r>
        <w:rPr>
          <w:rFonts w:ascii="Arial" w:hAnsi="Arial" w:cs="Arial"/>
          <w:sz w:val="24"/>
          <w:szCs w:val="24"/>
        </w:rPr>
        <w:t xml:space="preserve">o si sobre el mismo se trabare ejecución; g) Si </w:t>
      </w:r>
      <w:r>
        <w:rPr>
          <w:rFonts w:ascii="Arial" w:hAnsi="Arial" w:cs="Arial"/>
          <w:b/>
          <w:sz w:val="24"/>
          <w:szCs w:val="24"/>
          <w:lang w:val="es-ES"/>
        </w:rPr>
        <w:t xml:space="preserve">“LOS COMPRADORES”</w:t>
      </w:r>
      <w:r>
        <w:rPr>
          <w:rFonts w:ascii="Arial" w:hAnsi="Arial" w:cs="Arial"/>
          <w:sz w:val="24"/>
          <w:szCs w:val="24"/>
        </w:rPr>
        <w:t xml:space="preserve"> incumplieran cualesquiera de los requisitos, condiciones o términos de la Ley del Régimen Prestacional de Vivienda y Hábitat; h) Si resultaren falsos los datos suministrados por </w:t>
      </w:r>
      <w:r>
        <w:rPr>
          <w:rFonts w:ascii="Arial" w:hAnsi="Arial" w:cs="Arial"/>
          <w:b/>
          <w:sz w:val="24"/>
          <w:szCs w:val="24"/>
          <w:lang w:val="es-ES"/>
        </w:rPr>
        <w:t xml:space="preserve">“LOS COMPRAD</w:t>
      </w:r>
      <w:r>
        <w:rPr>
          <w:rFonts w:ascii="Arial" w:hAnsi="Arial" w:cs="Arial"/>
          <w:b/>
          <w:sz w:val="24"/>
          <w:szCs w:val="24"/>
          <w:lang w:val="es-ES"/>
        </w:rPr>
        <w:t xml:space="preserve">ORES” </w:t>
      </w:r>
      <w:r>
        <w:rPr>
          <w:rFonts w:ascii="Arial" w:hAnsi="Arial" w:cs="Arial"/>
          <w:sz w:val="24"/>
          <w:szCs w:val="24"/>
        </w:rPr>
        <w:t xml:space="preserve">para la obtención del préstamo a interés a que se refiere este contrato; i) Si se llegare a demostrar que </w:t>
      </w:r>
      <w:r>
        <w:rPr>
          <w:rFonts w:ascii="Arial" w:hAnsi="Arial" w:cs="Arial"/>
          <w:b/>
          <w:sz w:val="24"/>
          <w:szCs w:val="24"/>
          <w:lang w:val="es-ES"/>
        </w:rPr>
        <w:t xml:space="preserve">“LOS COMPRADORES”</w:t>
      </w:r>
      <w:r>
        <w:rPr>
          <w:rFonts w:ascii="Arial" w:hAnsi="Arial" w:cs="Arial"/>
          <w:sz w:val="24"/>
          <w:szCs w:val="24"/>
        </w:rPr>
        <w:t xml:space="preserve"> son propietarios de otra vivienda. En este caso, </w:t>
      </w:r>
      <w:r>
        <w:rPr>
          <w:rFonts w:ascii="Arial" w:hAnsi="Arial" w:cs="Arial"/>
          <w:b/>
          <w:sz w:val="24"/>
          <w:szCs w:val="24"/>
          <w:lang w:val="es-ES"/>
        </w:rPr>
        <w:t xml:space="preserve">“LOS COMPRADORES”</w:t>
      </w:r>
      <w:r>
        <w:rPr>
          <w:rFonts w:ascii="Arial" w:hAnsi="Arial" w:cs="Arial"/>
          <w:sz w:val="24"/>
          <w:szCs w:val="24"/>
        </w:rPr>
        <w:t xml:space="preserve"> se obligan a reembolsar de inmediato a </w:t>
      </w:r>
      <w:r>
        <w:rPr>
          <w:rFonts w:ascii="Arial" w:hAnsi="Arial" w:cs="Arial"/>
          <w:b/>
          <w:sz w:val="24"/>
          <w:szCs w:val="24"/>
        </w:rPr>
        <w:t xml:space="preserve">“EL OPERADOR FINANCI</w:t>
      </w:r>
      <w:r>
        <w:rPr>
          <w:rFonts w:ascii="Arial" w:hAnsi="Arial" w:cs="Arial"/>
          <w:b/>
          <w:sz w:val="24"/>
          <w:szCs w:val="24"/>
        </w:rPr>
        <w:t xml:space="preserve">ERO”</w:t>
      </w:r>
      <w:r>
        <w:rPr>
          <w:rFonts w:ascii="Arial" w:hAnsi="Arial" w:cs="Arial"/>
          <w:sz w:val="24"/>
          <w:szCs w:val="24"/>
        </w:rPr>
        <w:t xml:space="preserve"> el monto del préstamo a interés recibido, sin perjuicio de las sanciones que imponga la Superintendencia del Sistema de Seguridad Social de conformidad con la Ley del Régimen Prestacional de Vivienda y Hábitat. Asimismo, </w:t>
      </w:r>
      <w:r>
        <w:rPr>
          <w:rFonts w:ascii="Arial" w:hAnsi="Arial" w:cs="Arial"/>
          <w:b/>
          <w:sz w:val="24"/>
          <w:szCs w:val="24"/>
          <w:lang w:val="es-ES"/>
        </w:rPr>
        <w:t xml:space="preserve">“LOS COMPRADORES”</w:t>
      </w:r>
      <w:r>
        <w:rPr>
          <w:rFonts w:ascii="Arial" w:hAnsi="Arial" w:cs="Arial"/>
          <w:sz w:val="24"/>
          <w:szCs w:val="24"/>
        </w:rPr>
        <w:t xml:space="preserve"> deberán paga</w:t>
      </w:r>
      <w:r>
        <w:rPr>
          <w:rFonts w:ascii="Arial" w:hAnsi="Arial" w:cs="Arial"/>
          <w:sz w:val="24"/>
          <w:szCs w:val="24"/>
        </w:rPr>
        <w:t xml:space="preserve">r intereses a la tasa que para la fecha en que se constate la infracción estuviese cobrando </w:t>
      </w:r>
      <w:r>
        <w:rPr>
          <w:rFonts w:ascii="Arial" w:hAnsi="Arial" w:cs="Arial"/>
          <w:b/>
          <w:sz w:val="24"/>
          <w:szCs w:val="24"/>
        </w:rPr>
        <w:t xml:space="preserve">“EL OPERADOR FINANCIERO”</w:t>
      </w:r>
      <w:r>
        <w:rPr>
          <w:rFonts w:ascii="Arial" w:hAnsi="Arial" w:cs="Arial"/>
          <w:sz w:val="24"/>
          <w:szCs w:val="24"/>
        </w:rPr>
        <w:t xml:space="preserve"> en sus operaciones activas ordinarias calculadas sobre el monto del préstamo, desde la fecha de su otorgamiento y hasta la fecha de su reem</w:t>
      </w:r>
      <w:r>
        <w:rPr>
          <w:rFonts w:ascii="Arial" w:hAnsi="Arial" w:cs="Arial"/>
          <w:sz w:val="24"/>
          <w:szCs w:val="24"/>
        </w:rPr>
        <w:t xml:space="preserve">bolso efectivo; y, j) El incumplimiento de cualquier otra de las obligaciones contraídas por </w:t>
      </w:r>
      <w:r>
        <w:rPr>
          <w:rFonts w:ascii="Arial" w:hAnsi="Arial" w:cs="Arial"/>
          <w:b/>
          <w:sz w:val="24"/>
          <w:szCs w:val="24"/>
          <w:lang w:val="es-ES"/>
        </w:rPr>
        <w:t xml:space="preserve">“LOS COMPRADORES”</w:t>
      </w:r>
      <w:r>
        <w:rPr>
          <w:rFonts w:ascii="Arial" w:hAnsi="Arial" w:cs="Arial"/>
          <w:sz w:val="24"/>
          <w:szCs w:val="24"/>
        </w:rPr>
        <w:t xml:space="preserve"> en el presente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a notificar de inmediato por escrito a </w:t>
      </w:r>
      <w:r>
        <w:rPr>
          <w:rFonts w:ascii="Arial" w:hAnsi="Arial" w:cs="Arial"/>
          <w:b/>
          <w:sz w:val="24"/>
          <w:szCs w:val="24"/>
        </w:rPr>
        <w:t xml:space="preserve">“EL OPERADOR FINANCIERO”</w:t>
      </w:r>
      <w:r>
        <w:rPr>
          <w:rFonts w:ascii="Arial" w:hAnsi="Arial" w:cs="Arial"/>
          <w:sz w:val="24"/>
          <w:szCs w:val="24"/>
        </w:rPr>
        <w:t xml:space="preserve"> de cualqu</w:t>
      </w:r>
      <w:r>
        <w:rPr>
          <w:rFonts w:ascii="Arial" w:hAnsi="Arial" w:cs="Arial"/>
          <w:sz w:val="24"/>
          <w:szCs w:val="24"/>
        </w:rPr>
        <w:t xml:space="preserve">ier medida de embargo, prohibición de enajenar o gravar o de cualquier otra naturaleza que recaiga sobre el inmueble hipotecado, así como de cualquier otro juicio directa o indirectamente relacionado con el mismo.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PRIMERA</w:t>
      </w:r>
      <w:r>
        <w:rPr>
          <w:rFonts w:ascii="Arial" w:hAnsi="Arial" w:cs="Arial"/>
          <w:b/>
          <w:sz w:val="24"/>
          <w:szCs w:val="24"/>
          <w:u w:val="single"/>
        </w:rPr>
        <w:t xml:space="preserve">:</w:t>
      </w:r>
      <w:r>
        <w:rPr>
          <w:rFonts w:ascii="Arial" w:hAnsi="Arial" w:cs="Arial"/>
          <w:sz w:val="24"/>
          <w:szCs w:val="24"/>
        </w:rPr>
        <w:t xml:space="preserve"> Las partes </w:t>
      </w:r>
      <w:r>
        <w:rPr>
          <w:rFonts w:ascii="Arial" w:hAnsi="Arial" w:cs="Arial"/>
          <w:sz w:val="24"/>
          <w:szCs w:val="24"/>
          <w:lang w:eastAsia="ar-SA"/>
        </w:rPr>
        <w:t xml:space="preserve">están </w:t>
      </w:r>
      <w:r>
        <w:rPr>
          <w:rFonts w:ascii="Arial" w:hAnsi="Arial" w:cs="Arial"/>
          <w:sz w:val="24"/>
          <w:szCs w:val="24"/>
          <w:lang w:eastAsia="ar-SA"/>
        </w:rPr>
        <w:t xml:space="preserve">exentas del pago de los gastos que se originen con motivo del otorgamiento del presente documento, de conformidad con lo establecido en el Artículo 21 del Decreto con Rango, Valor y Fuerza de Ley del Régimen de Propiedad de las Viviendas de la Gran Misión </w:t>
      </w:r>
      <w:r>
        <w:rPr>
          <w:rFonts w:ascii="Arial" w:hAnsi="Arial" w:cs="Arial"/>
          <w:sz w:val="24"/>
          <w:szCs w:val="24"/>
          <w:lang w:eastAsia="ar-SA"/>
        </w:rPr>
        <w:t xml:space="preserve">Vivienda Venezuela</w:t>
      </w:r>
      <w:r>
        <w:rPr>
          <w:rFonts w:ascii="Arial" w:hAnsi="Arial" w:cs="Arial"/>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SEGUNDA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declaran que conoce y acepta las condiciones, términos y </w:t>
      </w:r>
      <w:r>
        <w:rPr>
          <w:rFonts w:ascii="Arial" w:hAnsi="Arial" w:cs="Arial"/>
          <w:sz w:val="24"/>
          <w:szCs w:val="24"/>
        </w:rPr>
        <w:t xml:space="preserve">coberturas de los riesgos amparados por el Fondo de Garantía de los cuales declaran recibir en este acto. </w:t>
      </w:r>
      <w:r>
        <w:rPr>
          <w:rFonts w:ascii="Arial" w:hAnsi="Arial" w:cs="Arial"/>
          <w:b/>
          <w:sz w:val="24"/>
          <w:szCs w:val="24"/>
          <w:u w:val="single"/>
        </w:rPr>
        <w:t xml:space="preserve">PARAGRAFO UNICO: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son amparados por la cobertura del Fondo de Garantía en caso de fallecimiento.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TERCERA</w:t>
      </w:r>
      <w:r>
        <w:rPr>
          <w:rFonts w:ascii="Arial" w:hAnsi="Arial" w:cs="Arial"/>
          <w:b/>
          <w:sz w:val="24"/>
          <w:szCs w:val="24"/>
          <w:u w:val="single"/>
        </w:rPr>
        <w:t xml:space="preserve">:</w:t>
      </w:r>
      <w:r>
        <w:rPr>
          <w:rFonts w:ascii="Arial" w:hAnsi="Arial" w:cs="Arial"/>
          <w:sz w:val="24"/>
          <w:szCs w:val="24"/>
        </w:rPr>
        <w:t xml:space="preserve"> Para todos </w:t>
      </w:r>
      <w:r>
        <w:rPr>
          <w:rFonts w:ascii="Arial" w:hAnsi="Arial" w:cs="Arial"/>
          <w:sz w:val="24"/>
          <w:szCs w:val="24"/>
        </w:rPr>
        <w:t xml:space="preserve">los efectos y consecuencias derivadas del presente contrato, se elige como domicilio especial la Ciudad de Caracas, a la jurisdicción de cuyos tribunales las partes señalan someterse.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CUARTA</w:t>
      </w:r>
      <w:r>
        <w:rPr>
          <w:rFonts w:ascii="Arial" w:hAnsi="Arial" w:cs="Arial"/>
          <w:b/>
          <w:sz w:val="24"/>
          <w:szCs w:val="24"/>
          <w:u w:val="single"/>
          <w:lang w:val="es-ES"/>
        </w:rPr>
        <w:t xml:space="preserve">:</w:t>
      </w:r>
      <w:r>
        <w:rPr>
          <w:rFonts w:ascii="Arial" w:hAnsi="Arial" w:cs="Arial"/>
          <w:b/>
          <w:sz w:val="24"/>
          <w:szCs w:val="24"/>
          <w:lang w:val="es-ES"/>
        </w:rPr>
        <w:t xml:space="preserve"> “LOS COMPRADORES”</w:t>
      </w:r>
      <w:r>
        <w:rPr>
          <w:rFonts w:ascii="Arial" w:hAnsi="Arial" w:cs="Arial"/>
          <w:sz w:val="24"/>
          <w:szCs w:val="24"/>
          <w:lang w:val="es-ES"/>
        </w:rPr>
        <w:t xml:space="preserve"> deberán registrar como Viviend</w:t>
      </w:r>
      <w:r>
        <w:rPr>
          <w:rFonts w:ascii="Arial" w:hAnsi="Arial" w:cs="Arial"/>
          <w:sz w:val="24"/>
          <w:szCs w:val="24"/>
          <w:lang w:val="es-ES"/>
        </w:rPr>
        <w:t xml:space="preserve">a Principal el inmueble que en este acto adquiere, ante el </w:t>
      </w:r>
      <w:r>
        <w:rPr>
          <w:rFonts w:ascii="Arial" w:hAnsi="Arial" w:cs="Arial"/>
          <w:b/>
          <w:sz w:val="24"/>
          <w:szCs w:val="24"/>
          <w:lang w:val="es-ES"/>
        </w:rPr>
        <w:t xml:space="preserve">SERVICIO NACIONAL INTEGRADO DE ADMINISTRACIÓN ADUANERA Y TRIBUTARIA (SENIAT)</w:t>
      </w:r>
      <w:r>
        <w:rPr>
          <w:rFonts w:ascii="Arial" w:hAnsi="Arial" w:cs="Arial"/>
          <w:sz w:val="24"/>
          <w:szCs w:val="24"/>
          <w:lang w:val="es-ES"/>
        </w:rPr>
        <w:t xml:space="preserve">, en un plazo de </w:t>
      </w:r>
      <w:r>
        <w:rPr>
          <w:rFonts w:ascii="Arial" w:hAnsi="Arial" w:cs="Arial"/>
          <w:b/>
          <w:sz w:val="24"/>
          <w:szCs w:val="24"/>
          <w:lang w:val="es-ES"/>
        </w:rPr>
        <w:t xml:space="preserve">SEIS (6)</w:t>
      </w:r>
      <w:r>
        <w:rPr>
          <w:rFonts w:ascii="Arial" w:hAnsi="Arial" w:cs="Arial"/>
          <w:sz w:val="24"/>
          <w:szCs w:val="24"/>
          <w:lang w:val="es-ES"/>
        </w:rPr>
        <w:t xml:space="preserve"> meses a partir de la fecha de autenticación de este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QUINTA</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
          <w:sz w:val="24"/>
          <w:szCs w:val="24"/>
        </w:rPr>
        <w:t xml:space="preserve">“LOS COM</w:t>
      </w:r>
      <w:r>
        <w:rPr>
          <w:rFonts w:ascii="Arial" w:hAnsi="Arial" w:cs="Arial"/>
          <w:b/>
          <w:sz w:val="24"/>
          <w:szCs w:val="24"/>
        </w:rPr>
        <w:t xml:space="preserve">PRADORES” </w:t>
      </w:r>
      <w:r>
        <w:rPr>
          <w:rFonts w:ascii="Arial" w:hAnsi="Arial" w:cs="Arial"/>
          <w:sz w:val="24"/>
          <w:szCs w:val="24"/>
        </w:rPr>
        <w:t xml:space="preserve">se comprometen a acatar las normas y demás directrices que dicte la comunidad organizada y </w:t>
      </w:r>
      <w:r>
        <w:rPr>
          <w:rFonts w:ascii="Arial" w:hAnsi="Arial" w:cs="Arial"/>
          <w:b/>
          <w:bCs/>
          <w:sz w:val="24"/>
          <w:szCs w:val="24"/>
        </w:rPr>
        <w:t xml:space="preserve">LA INMOBILIARIA</w:t>
      </w:r>
      <w:r>
        <w:rPr>
          <w:rFonts w:ascii="Arial" w:hAnsi="Arial" w:cs="Arial"/>
          <w:sz w:val="24"/>
          <w:szCs w:val="24"/>
        </w:rPr>
        <w:t xml:space="preserve">, a los fines de conservar y mantener las áreas comunes, así como el hábitat del urbanismo donde se encuentra ubicada la vivienda. Igualment</w:t>
      </w:r>
      <w:r>
        <w:rPr>
          <w:rFonts w:ascii="Arial" w:hAnsi="Arial" w:cs="Arial"/>
          <w:sz w:val="24"/>
          <w:szCs w:val="24"/>
        </w:rPr>
        <w:t xml:space="preserve">e se obliga a cumplir con las normas que rigen el comportamiento en los aspectos sociales, culturales y ambientales, así como el manejo de los servicios, el uso de las instalaciones, el respeto a la arquitectura y urbanismo y en general todo lo que afecte </w:t>
      </w:r>
      <w:r>
        <w:rPr>
          <w:rFonts w:ascii="Arial" w:hAnsi="Arial" w:cs="Arial"/>
          <w:sz w:val="24"/>
          <w:szCs w:val="24"/>
        </w:rPr>
        <w:t xml:space="preserve">a la vida en comunidad.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SEXTA</w:t>
      </w:r>
      <w:r>
        <w:rPr>
          <w:rFonts w:ascii="Arial" w:hAnsi="Arial" w:cs="Arial"/>
          <w:b/>
          <w:bCs/>
          <w:sz w:val="24"/>
          <w:szCs w:val="24"/>
        </w:rPr>
        <w:t xml:space="preserve">: APORTES AL FAOV / FAVV.</w:t>
      </w:r>
      <w:r>
        <w:rPr>
          <w:rFonts w:ascii="Arial" w:hAnsi="Arial" w:cs="Arial"/>
          <w:sz w:val="24"/>
          <w:szCs w:val="24"/>
        </w:rPr>
        <w:t xml:space="preserve"> </w:t>
      </w:r>
      <w:r>
        <w:rPr>
          <w:rFonts w:ascii="Arial" w:hAnsi="Arial" w:cs="Arial"/>
          <w:b/>
          <w:sz w:val="24"/>
          <w:szCs w:val="24"/>
        </w:rPr>
        <w:t xml:space="preserve">“LOS COMPRADORES” </w:t>
      </w:r>
      <w:r>
        <w:rPr>
          <w:rFonts w:ascii="Arial" w:hAnsi="Arial" w:cs="Arial"/>
          <w:sz w:val="24"/>
          <w:szCs w:val="24"/>
        </w:rPr>
        <w:t xml:space="preserve">se comprometen a mantener al día sus aportes al Fondo de Ahorro Obligatorio de Vivienda o en su defecto integrarse al Fondo de Ahorro Voluntario para la Vivienda. De igual forma, </w:t>
      </w:r>
      <w:r>
        <w:rPr>
          <w:rFonts w:ascii="Arial" w:hAnsi="Arial" w:cs="Arial"/>
          <w:b/>
          <w:sz w:val="24"/>
          <w:szCs w:val="24"/>
        </w:rPr>
        <w:t xml:space="preserve">“LOS COMPRADORES” </w:t>
      </w:r>
      <w:r>
        <w:rPr>
          <w:rFonts w:ascii="Arial" w:hAnsi="Arial" w:cs="Arial"/>
          <w:sz w:val="24"/>
          <w:szCs w:val="24"/>
        </w:rPr>
        <w:t xml:space="preserve">se obligan a mantenerse solvente en el pago por concepto de</w:t>
      </w:r>
      <w:r>
        <w:rPr>
          <w:rFonts w:ascii="Arial" w:hAnsi="Arial" w:cs="Arial"/>
          <w:sz w:val="24"/>
          <w:szCs w:val="24"/>
        </w:rPr>
        <w:t xml:space="preserve"> tributos Nacionales, Estadales y Municipales, por servicios vinculados a la Vivienda.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SEPTIMA</w:t>
      </w:r>
      <w:r>
        <w:rPr>
          <w:rFonts w:ascii="Arial" w:hAnsi="Arial" w:cs="Arial"/>
          <w:b/>
          <w:bCs/>
          <w:sz w:val="24"/>
          <w:szCs w:val="24"/>
        </w:rPr>
        <w:t xml:space="preserve">: </w:t>
      </w:r>
      <w:r>
        <w:rPr>
          <w:rFonts w:ascii="Arial" w:hAnsi="Arial" w:cs="Arial"/>
          <w:sz w:val="24"/>
          <w:szCs w:val="24"/>
        </w:rPr>
        <w:t xml:space="preserve">EI incumplimiento de cualesquiera de las cláusulas del presente contrato por cualquiera de las partes, dará derecho a la otra a solicitar la res</w:t>
      </w:r>
      <w:r>
        <w:rPr>
          <w:rFonts w:ascii="Arial" w:hAnsi="Arial" w:cs="Arial"/>
          <w:sz w:val="24"/>
          <w:szCs w:val="24"/>
        </w:rPr>
        <w:t xml:space="preserve">olución del mismo y la respectiva indemnización por daños y perjuicios, en cuyo caso, los gastos a que diera lugar por tal motivo, así como los de cobranza judicial o extrajudicial, inclusive honorarios de abogados, si llegare el caso, correrán por cuenta </w:t>
      </w:r>
      <w:r>
        <w:rPr>
          <w:rFonts w:ascii="Arial" w:hAnsi="Arial" w:cs="Arial"/>
          <w:sz w:val="24"/>
          <w:szCs w:val="24"/>
        </w:rPr>
        <w:t xml:space="preserve">exclusiva de la parte que hubiera incurrido en el incumplimiento de las condiciones previstas.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DECIMA OCTAVA</w:t>
      </w:r>
      <w:r>
        <w:rPr>
          <w:rFonts w:ascii="Arial" w:hAnsi="Arial" w:cs="Arial"/>
          <w:b/>
          <w:bCs/>
          <w:sz w:val="24"/>
          <w:szCs w:val="24"/>
        </w:rPr>
        <w:t xml:space="preserve">: </w:t>
      </w:r>
      <w:r>
        <w:rPr>
          <w:rFonts w:ascii="Arial" w:hAnsi="Arial" w:cs="Arial"/>
          <w:bCs/>
          <w:sz w:val="24"/>
          <w:szCs w:val="24"/>
        </w:rPr>
        <w:t xml:space="preserve">Queda </w:t>
      </w:r>
      <w:r>
        <w:rPr>
          <w:rFonts w:ascii="Arial" w:hAnsi="Arial" w:cs="Arial"/>
          <w:sz w:val="24"/>
          <w:szCs w:val="24"/>
        </w:rPr>
        <w:t xml:space="preserve">expresamente entendido entre las partes, así como para el Registro Público competente, que en caso que </w:t>
      </w:r>
      <w:r>
        <w:rPr>
          <w:rFonts w:ascii="Arial" w:hAnsi="Arial" w:cs="Arial"/>
          <w:b/>
          <w:sz w:val="24"/>
          <w:szCs w:val="24"/>
        </w:rPr>
        <w:t xml:space="preserve">“LOS COMPRADORES” </w:t>
      </w:r>
      <w:r>
        <w:rPr>
          <w:rFonts w:ascii="Arial" w:hAnsi="Arial" w:cs="Arial"/>
          <w:bCs/>
          <w:sz w:val="24"/>
          <w:szCs w:val="24"/>
        </w:rPr>
        <w:t xml:space="preserve">obtuvieran</w:t>
      </w:r>
      <w:r>
        <w:rPr>
          <w:rFonts w:ascii="Arial" w:hAnsi="Arial" w:cs="Arial"/>
          <w:bCs/>
          <w:sz w:val="24"/>
          <w:szCs w:val="24"/>
        </w:rPr>
        <w:t xml:space="preserve"> el título de propiedad del terreno donde se haya edificado la vivienda, podrá solicitar la protocolización del presente documento, aun cuando </w:t>
      </w:r>
      <w:r>
        <w:rPr>
          <w:rFonts w:ascii="Arial" w:hAnsi="Arial" w:cs="Arial"/>
          <w:b/>
          <w:sz w:val="24"/>
          <w:szCs w:val="24"/>
        </w:rPr>
        <w:t xml:space="preserve">“LOS COMPRADORES” </w:t>
      </w:r>
      <w:r>
        <w:rPr>
          <w:rFonts w:ascii="Arial" w:hAnsi="Arial" w:cs="Arial"/>
          <w:bCs/>
          <w:sz w:val="24"/>
          <w:szCs w:val="24"/>
        </w:rPr>
        <w:t xml:space="preserve">no hayan pagado la totalidad del precio de la vivienda, siempre y cuando estén al día con los p</w:t>
      </w:r>
      <w:r>
        <w:rPr>
          <w:rFonts w:ascii="Arial" w:hAnsi="Arial" w:cs="Arial"/>
          <w:bCs/>
          <w:sz w:val="24"/>
          <w:szCs w:val="24"/>
        </w:rPr>
        <w:t xml:space="preserve">agos mensuales. A tal efecto, el Registrador competente se abstendrá de protocolizar sin que medie constancia de solvencia de pago emanada por “</w:t>
      </w:r>
      <w:r>
        <w:rPr>
          <w:rFonts w:ascii="Arial" w:hAnsi="Arial" w:cs="Arial"/>
          <w:b/>
          <w:bCs/>
          <w:sz w:val="24"/>
          <w:szCs w:val="24"/>
        </w:rPr>
        <w:t xml:space="preserve">EL OPERADOR FINANCIERO</w:t>
      </w:r>
      <w:r>
        <w:rPr>
          <w:rFonts w:ascii="Arial" w:hAnsi="Arial" w:cs="Arial"/>
          <w:sz w:val="24"/>
          <w:szCs w:val="24"/>
        </w:rPr>
        <w:t xml:space="preserve">”</w:t>
      </w:r>
      <w:r>
        <w:rPr>
          <w:rFonts w:ascii="Arial" w:hAnsi="Arial" w:cs="Arial"/>
          <w:b/>
          <w:bCs/>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DECIMA NOVENA</w:t>
      </w:r>
      <w:r>
        <w:rPr>
          <w:rFonts w:ascii="Arial" w:hAnsi="Arial" w:cs="Arial"/>
          <w:b/>
          <w:bCs/>
          <w:sz w:val="24"/>
          <w:szCs w:val="24"/>
        </w:rPr>
        <w:t xml:space="preserve">: </w:t>
      </w:r>
      <w:r>
        <w:rPr>
          <w:rFonts w:ascii="Arial" w:hAnsi="Arial" w:cs="Arial"/>
          <w:bCs/>
          <w:sz w:val="24"/>
          <w:szCs w:val="24"/>
        </w:rPr>
        <w:t xml:space="preserve">Si durante la vigencia de este contrato, especialmente de las o</w:t>
      </w:r>
      <w:r>
        <w:rPr>
          <w:rFonts w:ascii="Arial" w:hAnsi="Arial" w:cs="Arial"/>
          <w:bCs/>
          <w:sz w:val="24"/>
          <w:szCs w:val="24"/>
        </w:rPr>
        <w:t xml:space="preserve">bligaciones que refieren el pago del financiamiento al que hace referencia el </w:t>
      </w:r>
      <w:r>
        <w:rPr>
          <w:rFonts w:ascii="Arial" w:hAnsi="Arial" w:cs="Arial"/>
          <w:bCs/>
          <w:sz w:val="24"/>
          <w:szCs w:val="24"/>
        </w:rPr>
        <w:t xml:space="preserve">presente instrumento, se regularizara la propiedad del terreno y se dieran los supuestos a los que hace referencia la </w:t>
      </w:r>
      <w:r>
        <w:rPr>
          <w:rFonts w:ascii="Arial" w:hAnsi="Arial" w:cs="Arial"/>
          <w:b/>
          <w:sz w:val="24"/>
          <w:szCs w:val="24"/>
        </w:rPr>
        <w:t xml:space="preserve">cláusula </w:t>
      </w:r>
      <w:r>
        <w:rPr>
          <w:rFonts w:ascii="Arial" w:hAnsi="Arial" w:cs="Arial"/>
          <w:b/>
          <w:sz w:val="24"/>
          <w:szCs w:val="24"/>
          <w:lang w:val="es-ES"/>
        </w:rPr>
        <w:t xml:space="preserve">decima octava</w:t>
      </w:r>
      <w:r>
        <w:rPr>
          <w:rFonts w:ascii="Arial" w:hAnsi="Arial" w:cs="Arial"/>
          <w:b/>
          <w:bCs/>
          <w:sz w:val="24"/>
          <w:szCs w:val="24"/>
        </w:rPr>
        <w:t xml:space="preserve"> </w:t>
      </w:r>
      <w:r>
        <w:rPr>
          <w:rFonts w:ascii="Arial" w:hAnsi="Arial" w:cs="Arial"/>
          <w:bCs/>
          <w:sz w:val="24"/>
          <w:szCs w:val="24"/>
        </w:rPr>
        <w:t xml:space="preserve">y se llegare a inscribir y protocoliz</w:t>
      </w:r>
      <w:r>
        <w:rPr>
          <w:rFonts w:ascii="Arial" w:hAnsi="Arial" w:cs="Arial"/>
          <w:bCs/>
          <w:sz w:val="24"/>
          <w:szCs w:val="24"/>
        </w:rPr>
        <w:t xml:space="preserve">ar el presente contrato, </w:t>
      </w:r>
      <w:r>
        <w:rPr>
          <w:rFonts w:ascii="Arial" w:hAnsi="Arial" w:cs="Arial"/>
          <w:b/>
          <w:bCs/>
          <w:sz w:val="24"/>
          <w:szCs w:val="24"/>
        </w:rPr>
        <w:t xml:space="preserve">“LOS COMPRADORES”</w:t>
      </w:r>
      <w:r>
        <w:rPr>
          <w:rFonts w:ascii="Arial" w:hAnsi="Arial" w:cs="Arial"/>
          <w:bCs/>
          <w:sz w:val="24"/>
          <w:szCs w:val="24"/>
        </w:rPr>
        <w:t xml:space="preserve">, autoriza mediante este mismo acto y sin necesidad de convalidación alguna, a constituir </w:t>
      </w:r>
      <w:r>
        <w:rPr>
          <w:rFonts w:ascii="Arial" w:hAnsi="Arial" w:cs="Arial"/>
          <w:b/>
          <w:bCs/>
          <w:sz w:val="24"/>
          <w:szCs w:val="24"/>
        </w:rPr>
        <w:t xml:space="preserve">Hipoteca de Primer Grado</w:t>
      </w:r>
      <w:r>
        <w:rPr>
          <w:rFonts w:ascii="Arial" w:hAnsi="Arial" w:cs="Arial"/>
          <w:bCs/>
          <w:sz w:val="24"/>
          <w:szCs w:val="24"/>
        </w:rPr>
        <w:t xml:space="preserve">, sobre los derechos del inmueble antes identificado, a favor de </w:t>
      </w:r>
      <w:r>
        <w:rPr>
          <w:rFonts w:ascii="Arial" w:hAnsi="Arial" w:cs="Arial"/>
          <w:b/>
          <w:bCs/>
          <w:sz w:val="24"/>
          <w:szCs w:val="24"/>
        </w:rPr>
        <w:t xml:space="preserve">EL OPERADOR FINANCIERO </w:t>
      </w:r>
      <w:r>
        <w:rPr>
          <w:rFonts w:ascii="Arial" w:hAnsi="Arial" w:cs="Arial"/>
          <w:bCs/>
          <w:sz w:val="24"/>
          <w:szCs w:val="24"/>
        </w:rPr>
        <w:t xml:space="preserve">hasta por el</w:t>
      </w:r>
      <w:r>
        <w:rPr>
          <w:rFonts w:ascii="Arial" w:hAnsi="Arial" w:cs="Arial"/>
          <w:bCs/>
          <w:sz w:val="24"/>
          <w:szCs w:val="24"/>
        </w:rPr>
        <w:t xml:space="preserve"> doble del precio neto de venta del inmueble, siendo la cantidad de </w:t>
      </w:r>
      <w:r>
        <w:rPr>
          <w:rFonts w:ascii="Arial" w:hAnsi="Arial" w:cs="Arial"/>
          <w:b/>
          <w:sz w:val="24"/>
          <w:szCs w:val="24"/>
          <w:lang w:val="es-ES"/>
        </w:rPr>
        <w:t xml:space="preserve">DOSCIENTOS DOCE MIL NOVESCIENTOS CINCUENTA Y CINCO BOLIVARES CON NOVENTA CENTIMOS </w:t>
      </w:r>
      <w:r>
        <w:rPr>
          <w:rFonts w:ascii="Arial" w:hAnsi="Arial" w:cs="Arial"/>
          <w:b/>
          <w:bCs/>
          <w:sz w:val="24"/>
          <w:szCs w:val="24"/>
        </w:rPr>
        <w:t xml:space="preserve">(</w:t>
      </w:r>
      <w:r>
        <w:rPr>
          <w:rFonts w:ascii="Arial" w:hAnsi="Arial" w:cs="Arial"/>
          <w:b/>
          <w:bCs/>
          <w:sz w:val="24"/>
          <w:szCs w:val="24"/>
          <w:lang w:val="es-ES"/>
        </w:rPr>
        <w:t xml:space="preserve">212.955,90</w:t>
      </w:r>
      <w:r>
        <w:rPr>
          <w:rFonts w:ascii="Arial" w:hAnsi="Arial" w:cs="Arial"/>
          <w:b/>
          <w:bCs/>
          <w:sz w:val="24"/>
          <w:szCs w:val="24"/>
        </w:rPr>
        <w:t xml:space="preserve"> Bs).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w:t>
      </w:r>
      <w:r>
        <w:rPr>
          <w:rFonts w:ascii="Arial" w:hAnsi="Arial" w:cs="Arial"/>
          <w:b/>
          <w:bCs/>
          <w:sz w:val="24"/>
          <w:szCs w:val="24"/>
        </w:rPr>
        <w:t xml:space="preserve">: </w:t>
      </w:r>
      <w:r>
        <w:rPr>
          <w:rFonts w:ascii="Arial" w:hAnsi="Arial" w:cs="Arial"/>
          <w:sz w:val="24"/>
          <w:szCs w:val="24"/>
        </w:rPr>
        <w:t xml:space="preserve">De conformidad con lo establecido en el artículo 1.357 del Código Civil Venezolano, en concordancia con lo dispuesto en el artículo 3 del Decreto con Rango, Valor y Fuerza de Ley del Régimen de Propiedad de las Viviendas de la Gran Misión Vivienda Venezuel</w:t>
      </w:r>
      <w:r>
        <w:rPr>
          <w:rFonts w:ascii="Arial" w:hAnsi="Arial" w:cs="Arial"/>
          <w:sz w:val="24"/>
          <w:szCs w:val="24"/>
        </w:rPr>
        <w:t xml:space="preserve">a, queda expresamente entendido entre las partes, así como para cualquier órgano o autoridad que pueda decidir sobre el objeto y finalidad del presente contrato, que la voluntad expresada de las partes en el mismo, así como su contenido, se presume auténti</w:t>
      </w:r>
      <w:r>
        <w:rPr>
          <w:rFonts w:ascii="Arial" w:hAnsi="Arial" w:cs="Arial"/>
          <w:sz w:val="24"/>
          <w:szCs w:val="24"/>
        </w:rPr>
        <w:t xml:space="preserve">co y surte plenos efectos jurídicos, sin necesidad de convalidación por parte de cualquier otra autoridad.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PRIMERA</w:t>
      </w:r>
      <w:r>
        <w:rPr>
          <w:rFonts w:ascii="Arial" w:hAnsi="Arial" w:cs="Arial"/>
          <w:b/>
          <w:bCs/>
          <w:sz w:val="24"/>
          <w:szCs w:val="24"/>
        </w:rPr>
        <w:t xml:space="preserve">:</w:t>
      </w:r>
      <w:r>
        <w:rPr>
          <w:rFonts w:ascii="Arial" w:hAnsi="Arial" w:cs="Arial"/>
          <w:sz w:val="24"/>
          <w:szCs w:val="24"/>
        </w:rPr>
        <w:t xml:space="preserve"> </w:t>
      </w:r>
      <w:r>
        <w:rPr>
          <w:rFonts w:ascii="Arial" w:hAnsi="Arial" w:cs="Arial"/>
          <w:b/>
          <w:sz w:val="24"/>
          <w:szCs w:val="24"/>
          <w:lang w:val="es-ES"/>
        </w:rPr>
        <w:t xml:space="preserve">LA INMOBILIARIA </w:t>
      </w:r>
      <w:r>
        <w:rPr>
          <w:rFonts w:ascii="Arial" w:hAnsi="Arial" w:cs="Arial"/>
          <w:sz w:val="24"/>
          <w:szCs w:val="24"/>
          <w:lang w:val="es-ES"/>
        </w:rPr>
        <w:t xml:space="preserve">se reserva el derecho de preferencia para la adquisición de la Vivienda, enajenada mediante la presente es</w:t>
      </w:r>
      <w:r>
        <w:rPr>
          <w:rFonts w:ascii="Arial" w:hAnsi="Arial" w:cs="Arial"/>
          <w:sz w:val="24"/>
          <w:szCs w:val="24"/>
          <w:lang w:val="es-ES"/>
        </w:rPr>
        <w:t xml:space="preserve">critura, durante un período de </w:t>
      </w:r>
      <w:r>
        <w:rPr>
          <w:rFonts w:ascii="Arial" w:hAnsi="Arial" w:cs="Arial"/>
          <w:b/>
          <w:bCs/>
          <w:sz w:val="24"/>
          <w:szCs w:val="24"/>
          <w:lang w:val="es-ES"/>
        </w:rPr>
        <w:t xml:space="preserve">VEINTE</w:t>
      </w:r>
      <w:r>
        <w:rPr>
          <w:rFonts w:ascii="Arial" w:hAnsi="Arial" w:cs="Arial"/>
          <w:b/>
          <w:bCs/>
          <w:sz w:val="24"/>
          <w:szCs w:val="24"/>
          <w:lang w:val="es-ES"/>
        </w:rPr>
        <w:t xml:space="preserve"> </w:t>
      </w:r>
      <w:r>
        <w:rPr>
          <w:rFonts w:ascii="Arial" w:hAnsi="Arial" w:cs="Arial"/>
          <w:b/>
          <w:sz w:val="24"/>
          <w:szCs w:val="24"/>
          <w:lang w:val="es-ES"/>
        </w:rPr>
        <w:t xml:space="preserve">(</w:t>
      </w:r>
      <w:r>
        <w:rPr>
          <w:rFonts w:ascii="Arial" w:hAnsi="Arial" w:cs="Arial"/>
          <w:b/>
          <w:sz w:val="24"/>
          <w:szCs w:val="24"/>
          <w:lang w:val="es-ES"/>
        </w:rPr>
        <w:t xml:space="preserve">20</w:t>
      </w:r>
      <w:r>
        <w:rPr>
          <w:rFonts w:ascii="Arial" w:hAnsi="Arial" w:cs="Arial"/>
          <w:b/>
          <w:sz w:val="24"/>
          <w:szCs w:val="24"/>
          <w:lang w:val="es-ES"/>
        </w:rPr>
        <w:t xml:space="preserve">) AÑOS</w:t>
      </w:r>
      <w:r>
        <w:rPr>
          <w:rFonts w:ascii="Arial" w:hAnsi="Arial" w:cs="Arial"/>
          <w:sz w:val="24"/>
          <w:szCs w:val="24"/>
          <w:lang w:val="es-ES"/>
        </w:rPr>
        <w:t xml:space="preserve">, contados a partir de la fecha de suscripción</w:t>
      </w:r>
      <w:r>
        <w:rPr>
          <w:rFonts w:ascii="Arial" w:hAnsi="Arial" w:cs="Arial"/>
          <w:sz w:val="24"/>
          <w:szCs w:val="24"/>
          <w:lang w:val="es-ES"/>
        </w:rPr>
        <w:t xml:space="preserve"> de este contrato</w:t>
      </w:r>
      <w:r>
        <w:rPr>
          <w:rFonts w:ascii="Arial" w:hAnsi="Arial" w:cs="Arial"/>
          <w:sz w:val="24"/>
          <w:szCs w:val="24"/>
          <w:lang w:val="es-ES"/>
        </w:rPr>
        <w:t xml:space="preserve">. A tal efecto, </w:t>
      </w:r>
      <w:r>
        <w:rPr>
          <w:rFonts w:ascii="Arial" w:hAnsi="Arial" w:cs="Arial"/>
          <w:b/>
          <w:sz w:val="24"/>
          <w:szCs w:val="24"/>
          <w:lang w:val="es-ES"/>
        </w:rPr>
        <w:t xml:space="preserve">“LOS COMPRADORES” </w:t>
      </w:r>
      <w:r>
        <w:rPr>
          <w:rFonts w:ascii="Arial" w:hAnsi="Arial" w:cs="Arial"/>
          <w:sz w:val="24"/>
          <w:szCs w:val="24"/>
          <w:lang w:val="es-ES"/>
        </w:rPr>
        <w:t xml:space="preserve">que haya pagado la totalidad del saldo deudor del Credito, que desee enajenar el inmueble adquirido, deberá notificar a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 a fin que ésta dentro de los </w:t>
      </w:r>
      <w:r>
        <w:rPr>
          <w:rFonts w:ascii="Arial" w:hAnsi="Arial" w:cs="Arial"/>
          <w:b/>
          <w:sz w:val="24"/>
          <w:szCs w:val="24"/>
          <w:lang w:val="es-ES"/>
        </w:rPr>
        <w:t xml:space="preserve">CIENTO OCHENTA (180)</w:t>
      </w:r>
      <w:r>
        <w:rPr>
          <w:rFonts w:ascii="Arial" w:hAnsi="Arial" w:cs="Arial"/>
          <w:sz w:val="24"/>
          <w:szCs w:val="24"/>
          <w:lang w:val="es-ES"/>
        </w:rPr>
        <w:t xml:space="preserve"> días siguientes a partir de la fecha de notificación, ejerza</w:t>
      </w:r>
      <w:r>
        <w:rPr>
          <w:rFonts w:ascii="Arial" w:hAnsi="Arial" w:cs="Arial"/>
          <w:sz w:val="24"/>
          <w:szCs w:val="24"/>
          <w:lang w:val="es-ES"/>
        </w:rPr>
        <w:t xml:space="preserve"> el derecho aquí establecido o entregue constancia al interesado acreditando que no está dispuesto a ejercer el derecho de preferencia anteriormente señalado, en todo caso el Registrador respectivo se abstendrá de protocolizar cualquier otra enajenación, s</w:t>
      </w:r>
      <w:r>
        <w:rPr>
          <w:rFonts w:ascii="Arial" w:hAnsi="Arial" w:cs="Arial"/>
          <w:sz w:val="24"/>
          <w:szCs w:val="24"/>
          <w:lang w:val="es-ES"/>
        </w:rPr>
        <w:t xml:space="preserve">i no fuere presentada la constancia original de que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no tiene interés en la readquisición del inmueble.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SEGUNDA</w:t>
      </w:r>
      <w:r>
        <w:rPr>
          <w:rFonts w:ascii="Arial" w:hAnsi="Arial" w:cs="Arial"/>
          <w:b/>
          <w:bCs/>
          <w:sz w:val="24"/>
          <w:szCs w:val="24"/>
        </w:rPr>
        <w:t xml:space="preserve">: LA UNIDAD DE CUENTA EMPLEADA </w:t>
      </w:r>
      <w:r>
        <w:rPr>
          <w:rFonts w:ascii="Arial" w:hAnsi="Arial" w:cs="Arial"/>
          <w:sz w:val="24"/>
          <w:szCs w:val="24"/>
        </w:rPr>
        <w:t xml:space="preserve">para la suscripción del presente contrato de </w:t>
      </w:r>
      <w:r>
        <w:rPr>
          <w:rFonts w:ascii="Arial" w:hAnsi="Arial" w:cs="Arial"/>
          <w:b/>
          <w:bCs/>
          <w:sz w:val="24"/>
          <w:szCs w:val="24"/>
        </w:rPr>
        <w:t xml:space="preserve">VENTA A PLAZOS </w:t>
      </w:r>
      <w:r>
        <w:rPr>
          <w:rFonts w:ascii="Arial" w:hAnsi="Arial" w:cs="Arial"/>
          <w:sz w:val="24"/>
          <w:szCs w:val="24"/>
        </w:rPr>
        <w:t xml:space="preserve">es el </w:t>
      </w:r>
      <w:r>
        <w:rPr>
          <w:rFonts w:ascii="Arial" w:hAnsi="Arial" w:cs="Arial"/>
          <w:b/>
          <w:bCs/>
          <w:sz w:val="24"/>
          <w:szCs w:val="24"/>
        </w:rPr>
        <w:t xml:space="preserve">BOLIVA</w:t>
      </w:r>
      <w:r>
        <w:rPr>
          <w:rFonts w:ascii="Arial" w:hAnsi="Arial" w:cs="Arial"/>
          <w:b/>
          <w:bCs/>
          <w:sz w:val="24"/>
          <w:szCs w:val="24"/>
        </w:rPr>
        <w:t xml:space="preserve">R </w:t>
      </w:r>
      <w:r>
        <w:rPr>
          <w:rFonts w:ascii="Arial" w:hAnsi="Arial" w:cs="Arial"/>
          <w:sz w:val="24"/>
          <w:szCs w:val="24"/>
        </w:rPr>
        <w:t xml:space="preserve">como referencia, debiendo el</w:t>
      </w:r>
      <w:r>
        <w:rPr>
          <w:rFonts w:ascii="Arial" w:hAnsi="Arial" w:cs="Arial"/>
          <w:b/>
          <w:bCs/>
          <w:sz w:val="24"/>
          <w:szCs w:val="24"/>
        </w:rPr>
        <w:t xml:space="preserve"> </w:t>
      </w:r>
      <w:r>
        <w:rPr>
          <w:rFonts w:ascii="Arial" w:hAnsi="Arial" w:cs="Arial"/>
          <w:b/>
          <w:sz w:val="24"/>
          <w:szCs w:val="24"/>
          <w:lang w:val="es-ES"/>
        </w:rPr>
        <w:t xml:space="preserve">“LOS COMPRADORES”</w:t>
      </w:r>
      <w:r>
        <w:rPr>
          <w:rFonts w:ascii="Arial" w:hAnsi="Arial" w:cs="Arial"/>
          <w:bCs/>
          <w:sz w:val="24"/>
          <w:szCs w:val="24"/>
          <w:lang w:val="es-ES"/>
        </w:rPr>
        <w:t xml:space="preserve"> efectuar los pagos que le correspondan</w:t>
      </w:r>
      <w:r>
        <w:rPr>
          <w:rFonts w:ascii="Arial" w:hAnsi="Arial" w:cs="Arial"/>
          <w:b/>
          <w:bCs/>
          <w:sz w:val="24"/>
          <w:szCs w:val="24"/>
        </w:rPr>
        <w:t xml:space="preserve"> </w:t>
      </w:r>
      <w:r>
        <w:rPr>
          <w:rFonts w:ascii="Arial" w:hAnsi="Arial" w:cs="Arial"/>
          <w:sz w:val="24"/>
          <w:szCs w:val="24"/>
        </w:rPr>
        <w:t xml:space="preserve">en Bolívares al tipo de cambio del día. En caso de existir alguna modificación y/o variación en la Unidad de Cuenta aquí empleada, </w:t>
      </w:r>
      <w:r>
        <w:rPr>
          <w:rFonts w:ascii="Arial" w:hAnsi="Arial" w:cs="Arial"/>
          <w:bCs/>
          <w:sz w:val="24"/>
          <w:szCs w:val="24"/>
        </w:rPr>
        <w:t xml:space="preserve">“</w:t>
      </w:r>
      <w:r>
        <w:rPr>
          <w:rFonts w:ascii="Arial" w:hAnsi="Arial" w:cs="Arial"/>
          <w:b/>
          <w:bCs/>
          <w:sz w:val="24"/>
          <w:szCs w:val="24"/>
        </w:rPr>
        <w:t xml:space="preserve">EL OPERADOR FINANCIERO</w:t>
      </w:r>
      <w:r>
        <w:rPr>
          <w:rFonts w:ascii="Arial" w:hAnsi="Arial" w:cs="Arial"/>
          <w:sz w:val="24"/>
          <w:szCs w:val="24"/>
        </w:rPr>
        <w:t xml:space="preserve">” deberá infor</w:t>
      </w:r>
      <w:r>
        <w:rPr>
          <w:rFonts w:ascii="Arial" w:hAnsi="Arial" w:cs="Arial"/>
          <w:sz w:val="24"/>
          <w:szCs w:val="24"/>
        </w:rPr>
        <w:t xml:space="preserve">marlo previamente al </w:t>
      </w:r>
      <w:r>
        <w:rPr>
          <w:rFonts w:ascii="Arial" w:hAnsi="Arial" w:cs="Arial"/>
          <w:b/>
          <w:sz w:val="24"/>
          <w:szCs w:val="24"/>
        </w:rPr>
        <w:t xml:space="preserve">“LOS </w:t>
      </w:r>
      <w:r>
        <w:rPr>
          <w:rFonts w:ascii="Arial" w:hAnsi="Arial" w:cs="Arial"/>
          <w:b/>
          <w:sz w:val="24"/>
          <w:szCs w:val="24"/>
        </w:rPr>
        <w:t xml:space="preserve">COMPRADORES”</w:t>
      </w:r>
      <w:r>
        <w:rPr>
          <w:rFonts w:ascii="Arial" w:hAnsi="Arial" w:cs="Arial"/>
          <w:bCs/>
          <w:sz w:val="24"/>
          <w:szCs w:val="24"/>
        </w:rPr>
        <w:t xml:space="preserve"> a los fines legales consiguientes.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TERCERA</w:t>
      </w:r>
      <w:r>
        <w:rPr>
          <w:rFonts w:ascii="Arial" w:hAnsi="Arial" w:cs="Arial"/>
          <w:b/>
          <w:bCs/>
          <w:sz w:val="24"/>
          <w:szCs w:val="24"/>
        </w:rPr>
        <w:t xml:space="preserve">: </w:t>
      </w:r>
      <w:r>
        <w:rPr>
          <w:rFonts w:ascii="Arial" w:hAnsi="Arial" w:cs="Arial"/>
          <w:sz w:val="24"/>
          <w:szCs w:val="24"/>
        </w:rPr>
        <w:t xml:space="preserve">Para todo aquello no previsto en el presente documento, las partes se regirán por las disposiciones de la legislación venezolana vigente, especialmente aquella dictada o que se llegare a dictar por parte del Ministerio con competencia en Materia de Viviend</w:t>
      </w:r>
      <w:r>
        <w:rPr>
          <w:rFonts w:ascii="Arial" w:hAnsi="Arial" w:cs="Arial"/>
          <w:sz w:val="24"/>
          <w:szCs w:val="24"/>
        </w:rPr>
        <w:t xml:space="preserve">a y Hábitat. Se hacen </w:t>
      </w:r>
      <w:r>
        <w:rPr>
          <w:rFonts w:ascii="Arial" w:hAnsi="Arial" w:cs="Arial"/>
          <w:sz w:val="24"/>
          <w:szCs w:val="24"/>
          <w:lang w:val="es-ES"/>
        </w:rPr>
        <w:t xml:space="preserve">cuatro</w:t>
      </w:r>
      <w:r>
        <w:rPr>
          <w:rFonts w:ascii="Arial" w:hAnsi="Arial" w:cs="Arial"/>
          <w:sz w:val="24"/>
          <w:szCs w:val="24"/>
        </w:rPr>
        <w:t xml:space="preserve"> (0</w:t>
      </w:r>
      <w:r>
        <w:rPr>
          <w:rFonts w:ascii="Arial" w:hAnsi="Arial" w:cs="Arial"/>
          <w:sz w:val="24"/>
          <w:szCs w:val="24"/>
          <w:lang w:val="es-ES"/>
        </w:rPr>
        <w:t xml:space="preserve">4</w:t>
      </w:r>
      <w:r>
        <w:rPr>
          <w:rFonts w:ascii="Arial" w:hAnsi="Arial" w:cs="Arial"/>
          <w:sz w:val="24"/>
          <w:szCs w:val="24"/>
        </w:rPr>
        <w:t xml:space="preserve">) ejemplares de un mismo tenor y a un solo efecto, A la fecha de su presentación. </w:t>
      </w:r>
      <w:r>
        <w:rPr>
          <w:rFonts w:ascii="Arial" w:hAnsi="Arial" w:cs="Arial"/>
          <w:sz w:val="24"/>
          <w:szCs w:val="24"/>
        </w:rPr>
      </w:r>
      <w:r>
        <w:rPr>
          <w:rFonts w:ascii="Arial" w:hAnsi="Arial" w:cs="Arial"/>
          <w:sz w:val="24"/>
          <w:szCs w:val="24"/>
        </w:rPr>
      </w:r>
    </w:p>
    <w:p>
      <w:pPr>
        <w:pBdr/>
        <w:spacing w:after="0" w:line="482" w:lineRule="exact"/>
        <w:ind w:left="-284"/>
        <w:contextualSpacing w:val="true"/>
        <w:jc w:val="both"/>
        <w:rPr>
          <w:rFonts w:ascii="Arial" w:hAnsi="Arial" w:cs="Arial"/>
          <w:sz w:val="24"/>
          <w:szCs w:val="24"/>
          <w:lang w:eastAsia="ar-SA"/>
        </w:rPr>
      </w:pPr>
      <w:r>
        <w:rPr>
          <w:rFonts w:ascii="Arial" w:hAnsi="Arial" w:cs="Arial"/>
          <w:sz w:val="24"/>
          <w:szCs w:val="24"/>
          <w:lang w:eastAsia="ar-SA"/>
        </w:rPr>
      </w:r>
      <w:r>
        <w:rPr>
          <w:rFonts w:ascii="Arial" w:hAnsi="Arial" w:cs="Arial"/>
          <w:sz w:val="24"/>
          <w:szCs w:val="24"/>
          <w:lang w:eastAsia="ar-SA"/>
        </w:rPr>
      </w:r>
      <w:r>
        <w:rPr>
          <w:rFonts w:ascii="Arial" w:hAnsi="Arial" w:cs="Arial"/>
          <w:sz w:val="24"/>
          <w:szCs w:val="24"/>
          <w:lang w:eastAsia="ar-SA"/>
        </w:rPr>
      </w:r>
    </w:p>
    <w:p>
      <w:pPr>
        <w:pStyle w:val="934"/>
        <w:pBdr/>
        <w:spacing/>
        <w:ind/>
        <w:rPr>
          <w:rFonts w:ascii="Lucida Handwriting" w:hAnsi="Lucida Handwriting" w:cs="Arial"/>
          <w:sz w:val="20"/>
        </w:rPr>
      </w:pPr>
      <w:r>
        <w:rPr>
          <w:rFonts w:ascii="Lucida Handwriting" w:hAnsi="Lucida Handwriting" w:cs="Arial"/>
          <w:sz w:val="20"/>
        </w:rPr>
      </w:r>
      <w:r>
        <w:rPr>
          <w:rFonts w:ascii="Lucida Handwriting" w:hAnsi="Lucida Handwriting" w:cs="Arial"/>
          <w:sz w:val="20"/>
        </w:rPr>
      </w:r>
      <w:r>
        <w:rPr>
          <w:rFonts w:ascii="Lucida Handwriting" w:hAnsi="Lucida Handwriting" w:cs="Arial"/>
          <w:sz w:val="20"/>
        </w:rPr>
      </w:r>
    </w:p>
    <w:sectPr>
      <w:headerReference w:type="default" r:id="rId8"/>
      <w:footerReference w:type="default" r:id="rId9"/>
      <w:footnotePr/>
      <w:endnotePr/>
      <w:type w:val="nextPage"/>
      <w:pgSz w:h="20160" w:orient="portrait" w:w="12240"/>
      <w:pgMar w:top="1134" w:right="1183" w:bottom="2552" w:left="1701" w:header="709" w:footer="709"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Calligraphy">
    <w:panose1 w:val="03000603000000000000"/>
  </w:font>
  <w:font w:name="Lucida Handwriting">
    <w:panose1 w:val="02000000000000000000"/>
  </w:font>
  <w:font w:name="Calibri">
    <w:panose1 w:val="020F0502020204030204"/>
  </w:font>
  <w:font w:name="Tahoma">
    <w:panose1 w:val="020B0502040504020204"/>
  </w:font>
  <w:font w:name="Arial">
    <w:panose1 w:val="020B0604020202020204"/>
  </w:font>
  <w:font w:name="SimSun">
    <w:panose1 w:val="02000506000000020000"/>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38978451"/>
      <w:rPr/>
    </w:sdtPr>
    <w:sdtContent>
      <w:p>
        <w:pPr>
          <w:pStyle w:val="935"/>
          <w:pBdr/>
          <w:spacing/>
          <w:ind/>
          <w:jc w:val="center"/>
          <w:rPr/>
        </w:pPr>
        <w:r>
          <w:fldChar w:fldCharType="begin"/>
        </w:r>
        <w:r>
          <w:instrText xml:space="preserve">PAGE   \* MERGEFORMAT</w:instrText>
        </w:r>
        <w:r>
          <w:fldChar w:fldCharType="separate"/>
        </w:r>
        <w:r>
          <w:rPr>
            <w:lang w:val="es-ES"/>
          </w:rPr>
          <w:t xml:space="preserve">10</w:t>
        </w:r>
        <w:r>
          <w:fldChar w:fldCharType="end"/>
        </w:r>
        <w:r/>
      </w:p>
    </w:sdtContent>
  </w:sdt>
  <w:p>
    <w:pPr>
      <w:pStyle w:val="93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ind/>
        <w:rPr/>
      </w:pPr>
      <w:r>
        <w:separator/>
      </w:r>
      <w:r/>
    </w:p>
  </w:footnote>
  <w:footnote w:type="continuationSeparator" w:id="0">
    <w:p>
      <w:pPr>
        <w:pBdr/>
        <w:spacing w:after="0"/>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6"/>
      <w:pBdr/>
      <w:tabs>
        <w:tab w:val="clear" w:leader="none" w:pos="4419"/>
        <w:tab w:val="left" w:leader="none" w:pos="8535"/>
        <w:tab w:val="clear" w:leader="none" w:pos="8838"/>
      </w:tabs>
      <w:spacing/>
      <w:ind/>
      <w:rPr/>
    </w:pPr>
    <w:r>
      <w:tab/>
    </w:r>
    <w:r/>
  </w:p>
  <w:p>
    <w:pPr>
      <w:pStyle w:val="936"/>
      <w:pBdr/>
      <w:spacing/>
      <w:ind/>
      <w:rPr/>
    </w:pPr>
    <w:r>
      <w:rPr>
        <w:rFonts w:ascii="Calibri" w:hAnsi="Calibri" w:eastAsia="Calibri" w:cs="Times New Roman"/>
        <w:lang w:eastAsia="es-VE"/>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-165735</wp:posOffset>
              </wp:positionH>
              <wp:positionV relativeFrom="paragraph">
                <wp:posOffset>85725</wp:posOffset>
              </wp:positionV>
              <wp:extent cx="6155055" cy="498475"/>
              <wp:effectExtent l="0" t="0" r="0" b="0"/>
              <wp:wrapTight wrapText="bothSides">
                <wp:wrapPolygon edited="1">
                  <wp:start x="0" y="0"/>
                  <wp:lineTo x="0" y="20637"/>
                  <wp:lineTo x="21526" y="20637"/>
                  <wp:lineTo x="21526" y="0"/>
                  <wp:lineTo x="0" y="0"/>
                </wp:wrapPolygon>
              </wp:wrapTight>
              <wp:docPr id="1" name="Imagen 16807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4071" name="Imagen 1680714071"/>
                      <pic:cNvPicPr>
                        <a:picLocks noChangeAspect="1"/>
                      </pic:cNvPicPr>
                      <pic:nvPr/>
                    </pic:nvPicPr>
                    <pic:blipFill>
                      <a:blip r:embed="rId1"/>
                      <a:stretch/>
                    </pic:blipFill>
                    <pic:spPr bwMode="auto">
                      <a:xfrm>
                        <a:off x="0" y="0"/>
                        <a:ext cx="6155055" cy="4984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3.05pt;mso-position-horizontal:absolute;mso-position-vertical-relative:text;margin-top:6.75pt;mso-position-vertical:absolute;width:484.65pt;height:39.25pt;mso-wrap-distance-left:9.00pt;mso-wrap-distance-top:0.00pt;mso-wrap-distance-right:9.00pt;mso-wrap-distance-bottom:0.00pt;z-index:1;" wrapcoords="0 0 0 95542 99657 95542 99657 0 0 0" stroked="false">
              <w10:wrap type="tight"/>
              <v:imagedata r:id="rId1" o:title=""/>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VE" w:eastAsia="es-VE"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6">
    <w:name w:val="Table Grid"/>
    <w:basedOn w:val="9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Table Grid Light"/>
    <w:basedOn w:val="9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1"/>
    <w:basedOn w:val="9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2"/>
    <w:basedOn w:val="9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3"/>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4"/>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5"/>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w:basedOn w:val="9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1"/>
    <w:basedOn w:val="9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2"/>
    <w:basedOn w:val="9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3"/>
    <w:basedOn w:val="9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4"/>
    <w:basedOn w:val="9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5"/>
    <w:basedOn w:val="9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6"/>
    <w:basedOn w:val="9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w:basedOn w:val="9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1"/>
    <w:basedOn w:val="9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5"/>
    <w:basedOn w:val="9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6"/>
    <w:basedOn w:val="9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w:basedOn w:val="9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1"/>
    <w:basedOn w:val="9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5"/>
    <w:basedOn w:val="9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6"/>
    <w:basedOn w:val="9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w:basedOn w:val="9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1"/>
    <w:basedOn w:val="9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2"/>
    <w:basedOn w:val="9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3"/>
    <w:basedOn w:val="9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4"/>
    <w:basedOn w:val="9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5"/>
    <w:basedOn w:val="9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6"/>
    <w:basedOn w:val="9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1"/>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2"/>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3"/>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Accent 4"/>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5"/>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6"/>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6 Colorful"/>
    <w:basedOn w:val="9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9">
    <w:name w:val="Grid Table 6 Colorful - Accent 1"/>
    <w:basedOn w:val="9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0">
    <w:name w:val="Grid Table 6 Colorful - Accent 2"/>
    <w:basedOn w:val="9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1">
    <w:name w:val="Grid Table 6 Colorful - Accent 3"/>
    <w:basedOn w:val="9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2">
    <w:name w:val="Grid Table 6 Colorful - Accent 4"/>
    <w:basedOn w:val="9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3">
    <w:name w:val="Grid Table 6 Colorful - Accent 5"/>
    <w:basedOn w:val="9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4">
    <w:name w:val="Grid Table 6 Colorful - Accent 6"/>
    <w:basedOn w:val="9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5">
    <w:name w:val="Grid Table 7 Colorful"/>
    <w:basedOn w:val="9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1"/>
    <w:basedOn w:val="9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5"/>
    <w:basedOn w:val="9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6"/>
    <w:basedOn w:val="9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1"/>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2"/>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3"/>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4"/>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5"/>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6"/>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w:basedOn w:val="9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1"/>
    <w:basedOn w:val="9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2"/>
    <w:basedOn w:val="9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3"/>
    <w:basedOn w:val="9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4"/>
    <w:basedOn w:val="9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5"/>
    <w:basedOn w:val="9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6"/>
    <w:basedOn w:val="9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w:basedOn w:val="9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1"/>
    <w:basedOn w:val="9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2"/>
    <w:basedOn w:val="9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3"/>
    <w:basedOn w:val="9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4"/>
    <w:basedOn w:val="9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5"/>
    <w:basedOn w:val="9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6"/>
    <w:basedOn w:val="9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w:basedOn w:val="9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1"/>
    <w:basedOn w:val="9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2"/>
    <w:basedOn w:val="9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3"/>
    <w:basedOn w:val="9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4"/>
    <w:basedOn w:val="9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5"/>
    <w:basedOn w:val="9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6"/>
    <w:basedOn w:val="9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5 Dark"/>
    <w:basedOn w:val="9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1"/>
    <w:basedOn w:val="9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2"/>
    <w:basedOn w:val="9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3"/>
    <w:basedOn w:val="9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4"/>
    <w:basedOn w:val="9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5"/>
    <w:basedOn w:val="9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6"/>
    <w:basedOn w:val="9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6 Colorful"/>
    <w:basedOn w:val="9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1"/>
    <w:basedOn w:val="9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2"/>
    <w:basedOn w:val="9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3"/>
    <w:basedOn w:val="9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4"/>
    <w:basedOn w:val="9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5"/>
    <w:basedOn w:val="9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6"/>
    <w:basedOn w:val="9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7 Colorful"/>
    <w:basedOn w:val="9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5">
    <w:name w:val="List Table 7 Colorful - Accent 1"/>
    <w:basedOn w:val="9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6">
    <w:name w:val="List Table 7 Colorful - Accent 2"/>
    <w:basedOn w:val="9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7">
    <w:name w:val="List Table 7 Colorful - Accent 3"/>
    <w:basedOn w:val="9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8">
    <w:name w:val="List Table 7 Colorful - Accent 4"/>
    <w:basedOn w:val="9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9">
    <w:name w:val="List Table 7 Colorful - Accent 5"/>
    <w:basedOn w:val="9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0">
    <w:name w:val="List Table 7 Colorful - Accent 6"/>
    <w:basedOn w:val="9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1">
    <w:name w:val="Lined - Accent"/>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1"/>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2"/>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3"/>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4"/>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5"/>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6"/>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w:basedOn w:val="9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1"/>
    <w:basedOn w:val="9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2"/>
    <w:basedOn w:val="9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3"/>
    <w:basedOn w:val="9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4"/>
    <w:basedOn w:val="9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5"/>
    <w:basedOn w:val="9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6"/>
    <w:basedOn w:val="9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w:basedOn w:val="9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1"/>
    <w:basedOn w:val="9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2"/>
    <w:basedOn w:val="9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3"/>
    <w:basedOn w:val="9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4"/>
    <w:basedOn w:val="9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5"/>
    <w:basedOn w:val="9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6"/>
    <w:basedOn w:val="9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2">
    <w:name w:val="Heading 1"/>
    <w:basedOn w:val="929"/>
    <w:next w:val="929"/>
    <w:link w:val="88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3">
    <w:name w:val="Heading 2"/>
    <w:basedOn w:val="929"/>
    <w:next w:val="929"/>
    <w:link w:val="88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4">
    <w:name w:val="Heading 3"/>
    <w:basedOn w:val="929"/>
    <w:next w:val="929"/>
    <w:link w:val="88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5">
    <w:name w:val="Heading 4"/>
    <w:basedOn w:val="929"/>
    <w:next w:val="929"/>
    <w:link w:val="88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6">
    <w:name w:val="Heading 5"/>
    <w:basedOn w:val="929"/>
    <w:next w:val="929"/>
    <w:link w:val="88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7">
    <w:name w:val="Heading 6"/>
    <w:basedOn w:val="929"/>
    <w:next w:val="929"/>
    <w:link w:val="88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8">
    <w:name w:val="Heading 7"/>
    <w:basedOn w:val="929"/>
    <w:next w:val="929"/>
    <w:link w:val="88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9">
    <w:name w:val="Heading 8"/>
    <w:basedOn w:val="929"/>
    <w:next w:val="929"/>
    <w:link w:val="88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0">
    <w:name w:val="Heading 9"/>
    <w:basedOn w:val="929"/>
    <w:next w:val="929"/>
    <w:link w:val="88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1">
    <w:name w:val="Heading 1 Char"/>
    <w:basedOn w:val="930"/>
    <w:link w:val="872"/>
    <w:uiPriority w:val="9"/>
    <w:pPr>
      <w:pBdr/>
      <w:spacing/>
      <w:ind/>
    </w:pPr>
    <w:rPr>
      <w:rFonts w:ascii="Arial" w:hAnsi="Arial" w:eastAsia="Arial" w:cs="Arial"/>
      <w:color w:val="0f4761" w:themeColor="accent1" w:themeShade="BF"/>
      <w:sz w:val="40"/>
      <w:szCs w:val="40"/>
    </w:rPr>
  </w:style>
  <w:style w:type="character" w:styleId="882">
    <w:name w:val="Heading 2 Char"/>
    <w:basedOn w:val="930"/>
    <w:link w:val="873"/>
    <w:uiPriority w:val="9"/>
    <w:pPr>
      <w:pBdr/>
      <w:spacing/>
      <w:ind/>
    </w:pPr>
    <w:rPr>
      <w:rFonts w:ascii="Arial" w:hAnsi="Arial" w:eastAsia="Arial" w:cs="Arial"/>
      <w:color w:val="0f4761" w:themeColor="accent1" w:themeShade="BF"/>
      <w:sz w:val="32"/>
      <w:szCs w:val="32"/>
    </w:rPr>
  </w:style>
  <w:style w:type="character" w:styleId="883">
    <w:name w:val="Heading 3 Char"/>
    <w:basedOn w:val="930"/>
    <w:link w:val="874"/>
    <w:uiPriority w:val="9"/>
    <w:pPr>
      <w:pBdr/>
      <w:spacing/>
      <w:ind/>
    </w:pPr>
    <w:rPr>
      <w:rFonts w:ascii="Arial" w:hAnsi="Arial" w:eastAsia="Arial" w:cs="Arial"/>
      <w:color w:val="0f4761" w:themeColor="accent1" w:themeShade="BF"/>
      <w:sz w:val="28"/>
      <w:szCs w:val="28"/>
    </w:rPr>
  </w:style>
  <w:style w:type="character" w:styleId="884">
    <w:name w:val="Heading 4 Char"/>
    <w:basedOn w:val="930"/>
    <w:link w:val="875"/>
    <w:uiPriority w:val="9"/>
    <w:pPr>
      <w:pBdr/>
      <w:spacing/>
      <w:ind/>
    </w:pPr>
    <w:rPr>
      <w:rFonts w:ascii="Arial" w:hAnsi="Arial" w:eastAsia="Arial" w:cs="Arial"/>
      <w:i/>
      <w:iCs/>
      <w:color w:val="0f4761" w:themeColor="accent1" w:themeShade="BF"/>
    </w:rPr>
  </w:style>
  <w:style w:type="character" w:styleId="885">
    <w:name w:val="Heading 5 Char"/>
    <w:basedOn w:val="930"/>
    <w:link w:val="876"/>
    <w:uiPriority w:val="9"/>
    <w:pPr>
      <w:pBdr/>
      <w:spacing/>
      <w:ind/>
    </w:pPr>
    <w:rPr>
      <w:rFonts w:ascii="Arial" w:hAnsi="Arial" w:eastAsia="Arial" w:cs="Arial"/>
      <w:color w:val="0f4761" w:themeColor="accent1" w:themeShade="BF"/>
    </w:rPr>
  </w:style>
  <w:style w:type="character" w:styleId="886">
    <w:name w:val="Heading 6 Char"/>
    <w:basedOn w:val="930"/>
    <w:link w:val="877"/>
    <w:uiPriority w:val="9"/>
    <w:pPr>
      <w:pBdr/>
      <w:spacing/>
      <w:ind/>
    </w:pPr>
    <w:rPr>
      <w:rFonts w:ascii="Arial" w:hAnsi="Arial" w:eastAsia="Arial" w:cs="Arial"/>
      <w:i/>
      <w:iCs/>
      <w:color w:val="595959" w:themeColor="text1" w:themeTint="A6"/>
    </w:rPr>
  </w:style>
  <w:style w:type="character" w:styleId="887">
    <w:name w:val="Heading 7 Char"/>
    <w:basedOn w:val="930"/>
    <w:link w:val="878"/>
    <w:uiPriority w:val="9"/>
    <w:pPr>
      <w:pBdr/>
      <w:spacing/>
      <w:ind/>
    </w:pPr>
    <w:rPr>
      <w:rFonts w:ascii="Arial" w:hAnsi="Arial" w:eastAsia="Arial" w:cs="Arial"/>
      <w:color w:val="595959" w:themeColor="text1" w:themeTint="A6"/>
    </w:rPr>
  </w:style>
  <w:style w:type="character" w:styleId="888">
    <w:name w:val="Heading 8 Char"/>
    <w:basedOn w:val="930"/>
    <w:link w:val="879"/>
    <w:uiPriority w:val="9"/>
    <w:pPr>
      <w:pBdr/>
      <w:spacing/>
      <w:ind/>
    </w:pPr>
    <w:rPr>
      <w:rFonts w:ascii="Arial" w:hAnsi="Arial" w:eastAsia="Arial" w:cs="Arial"/>
      <w:i/>
      <w:iCs/>
      <w:color w:val="272727" w:themeColor="text1" w:themeTint="D8"/>
    </w:rPr>
  </w:style>
  <w:style w:type="character" w:styleId="889">
    <w:name w:val="Heading 9 Char"/>
    <w:basedOn w:val="930"/>
    <w:link w:val="880"/>
    <w:uiPriority w:val="9"/>
    <w:pPr>
      <w:pBdr/>
      <w:spacing/>
      <w:ind/>
    </w:pPr>
    <w:rPr>
      <w:rFonts w:ascii="Arial" w:hAnsi="Arial" w:eastAsia="Arial" w:cs="Arial"/>
      <w:i/>
      <w:iCs/>
      <w:color w:val="272727" w:themeColor="text1" w:themeTint="D8"/>
    </w:rPr>
  </w:style>
  <w:style w:type="paragraph" w:styleId="890">
    <w:name w:val="Title"/>
    <w:basedOn w:val="929"/>
    <w:next w:val="929"/>
    <w:link w:val="891"/>
    <w:uiPriority w:val="10"/>
    <w:qFormat/>
    <w:pPr>
      <w:pBdr/>
      <w:spacing w:after="80" w:line="240" w:lineRule="auto"/>
      <w:ind/>
      <w:contextualSpacing w:val="true"/>
    </w:pPr>
    <w:rPr>
      <w:rFonts w:ascii="Arial" w:hAnsi="Arial" w:eastAsia="Arial" w:cs="Arial"/>
      <w:spacing w:val="-10"/>
      <w:sz w:val="56"/>
      <w:szCs w:val="56"/>
    </w:rPr>
  </w:style>
  <w:style w:type="character" w:styleId="891">
    <w:name w:val="Title Char"/>
    <w:basedOn w:val="930"/>
    <w:link w:val="890"/>
    <w:uiPriority w:val="10"/>
    <w:pPr>
      <w:pBdr/>
      <w:spacing/>
      <w:ind/>
    </w:pPr>
    <w:rPr>
      <w:rFonts w:ascii="Arial" w:hAnsi="Arial" w:eastAsia="Arial" w:cs="Arial"/>
      <w:spacing w:val="-10"/>
      <w:sz w:val="56"/>
      <w:szCs w:val="56"/>
    </w:rPr>
  </w:style>
  <w:style w:type="paragraph" w:styleId="892">
    <w:name w:val="Subtitle"/>
    <w:basedOn w:val="929"/>
    <w:next w:val="929"/>
    <w:link w:val="893"/>
    <w:uiPriority w:val="11"/>
    <w:qFormat/>
    <w:pPr>
      <w:numPr>
        <w:ilvl w:val="1"/>
      </w:numPr>
      <w:pBdr/>
      <w:spacing/>
      <w:ind/>
    </w:pPr>
    <w:rPr>
      <w:color w:val="595959" w:themeColor="text1" w:themeTint="A6"/>
      <w:spacing w:val="15"/>
      <w:sz w:val="28"/>
      <w:szCs w:val="28"/>
    </w:rPr>
  </w:style>
  <w:style w:type="character" w:styleId="893">
    <w:name w:val="Subtitle Char"/>
    <w:basedOn w:val="930"/>
    <w:link w:val="892"/>
    <w:uiPriority w:val="11"/>
    <w:pPr>
      <w:pBdr/>
      <w:spacing/>
      <w:ind/>
    </w:pPr>
    <w:rPr>
      <w:color w:val="595959" w:themeColor="text1" w:themeTint="A6"/>
      <w:spacing w:val="15"/>
      <w:sz w:val="28"/>
      <w:szCs w:val="28"/>
    </w:rPr>
  </w:style>
  <w:style w:type="paragraph" w:styleId="894">
    <w:name w:val="Quote"/>
    <w:basedOn w:val="929"/>
    <w:next w:val="929"/>
    <w:link w:val="895"/>
    <w:uiPriority w:val="29"/>
    <w:qFormat/>
    <w:pPr>
      <w:pBdr/>
      <w:spacing w:before="160"/>
      <w:ind/>
      <w:jc w:val="center"/>
    </w:pPr>
    <w:rPr>
      <w:i/>
      <w:iCs/>
      <w:color w:val="404040" w:themeColor="text1" w:themeTint="BF"/>
    </w:rPr>
  </w:style>
  <w:style w:type="character" w:styleId="895">
    <w:name w:val="Quote Char"/>
    <w:basedOn w:val="930"/>
    <w:link w:val="894"/>
    <w:uiPriority w:val="29"/>
    <w:pPr>
      <w:pBdr/>
      <w:spacing/>
      <w:ind/>
    </w:pPr>
    <w:rPr>
      <w:i/>
      <w:iCs/>
      <w:color w:val="404040" w:themeColor="text1" w:themeTint="BF"/>
    </w:rPr>
  </w:style>
  <w:style w:type="paragraph" w:styleId="896">
    <w:name w:val="List Paragraph"/>
    <w:basedOn w:val="929"/>
    <w:uiPriority w:val="34"/>
    <w:qFormat/>
    <w:pPr>
      <w:pBdr/>
      <w:spacing/>
      <w:ind w:left="720"/>
      <w:contextualSpacing w:val="true"/>
    </w:pPr>
  </w:style>
  <w:style w:type="character" w:styleId="897">
    <w:name w:val="Intense Emphasis"/>
    <w:basedOn w:val="930"/>
    <w:uiPriority w:val="21"/>
    <w:qFormat/>
    <w:pPr>
      <w:pBdr/>
      <w:spacing/>
      <w:ind/>
    </w:pPr>
    <w:rPr>
      <w:i/>
      <w:iCs/>
      <w:color w:val="0f4761" w:themeColor="accent1" w:themeShade="BF"/>
    </w:rPr>
  </w:style>
  <w:style w:type="paragraph" w:styleId="898">
    <w:name w:val="Intense Quote"/>
    <w:basedOn w:val="929"/>
    <w:next w:val="929"/>
    <w:link w:val="89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9">
    <w:name w:val="Intense Quote Char"/>
    <w:basedOn w:val="930"/>
    <w:link w:val="898"/>
    <w:uiPriority w:val="30"/>
    <w:pPr>
      <w:pBdr/>
      <w:spacing/>
      <w:ind/>
    </w:pPr>
    <w:rPr>
      <w:i/>
      <w:iCs/>
      <w:color w:val="0f4761" w:themeColor="accent1" w:themeShade="BF"/>
    </w:rPr>
  </w:style>
  <w:style w:type="character" w:styleId="900">
    <w:name w:val="Intense Reference"/>
    <w:basedOn w:val="930"/>
    <w:uiPriority w:val="32"/>
    <w:qFormat/>
    <w:pPr>
      <w:pBdr/>
      <w:spacing/>
      <w:ind/>
    </w:pPr>
    <w:rPr>
      <w:b/>
      <w:bCs/>
      <w:smallCaps/>
      <w:color w:val="0f4761" w:themeColor="accent1" w:themeShade="BF"/>
      <w:spacing w:val="5"/>
    </w:rPr>
  </w:style>
  <w:style w:type="paragraph" w:styleId="901">
    <w:name w:val="No Spacing"/>
    <w:basedOn w:val="929"/>
    <w:uiPriority w:val="1"/>
    <w:qFormat/>
    <w:pPr>
      <w:pBdr/>
      <w:spacing w:after="0" w:line="240" w:lineRule="auto"/>
      <w:ind/>
    </w:pPr>
  </w:style>
  <w:style w:type="character" w:styleId="902">
    <w:name w:val="Subtle Emphasis"/>
    <w:basedOn w:val="930"/>
    <w:uiPriority w:val="19"/>
    <w:qFormat/>
    <w:pPr>
      <w:pBdr/>
      <w:spacing/>
      <w:ind/>
    </w:pPr>
    <w:rPr>
      <w:i/>
      <w:iCs/>
      <w:color w:val="404040" w:themeColor="text1" w:themeTint="BF"/>
    </w:rPr>
  </w:style>
  <w:style w:type="character" w:styleId="903">
    <w:name w:val="Emphasis"/>
    <w:basedOn w:val="930"/>
    <w:uiPriority w:val="20"/>
    <w:qFormat/>
    <w:pPr>
      <w:pBdr/>
      <w:spacing/>
      <w:ind/>
    </w:pPr>
    <w:rPr>
      <w:i/>
      <w:iCs/>
    </w:rPr>
  </w:style>
  <w:style w:type="character" w:styleId="904">
    <w:name w:val="Strong"/>
    <w:basedOn w:val="930"/>
    <w:uiPriority w:val="22"/>
    <w:qFormat/>
    <w:pPr>
      <w:pBdr/>
      <w:spacing/>
      <w:ind/>
    </w:pPr>
    <w:rPr>
      <w:b/>
      <w:bCs/>
    </w:rPr>
  </w:style>
  <w:style w:type="character" w:styleId="905">
    <w:name w:val="Subtle Reference"/>
    <w:basedOn w:val="930"/>
    <w:uiPriority w:val="31"/>
    <w:qFormat/>
    <w:pPr>
      <w:pBdr/>
      <w:spacing/>
      <w:ind/>
    </w:pPr>
    <w:rPr>
      <w:smallCaps/>
      <w:color w:val="5a5a5a" w:themeColor="text1" w:themeTint="A5"/>
    </w:rPr>
  </w:style>
  <w:style w:type="character" w:styleId="906">
    <w:name w:val="Book Title"/>
    <w:basedOn w:val="930"/>
    <w:uiPriority w:val="33"/>
    <w:qFormat/>
    <w:pPr>
      <w:pBdr/>
      <w:spacing/>
      <w:ind/>
    </w:pPr>
    <w:rPr>
      <w:b/>
      <w:bCs/>
      <w:i/>
      <w:iCs/>
      <w:spacing w:val="5"/>
    </w:rPr>
  </w:style>
  <w:style w:type="character" w:styleId="907">
    <w:name w:val="Header Char"/>
    <w:basedOn w:val="930"/>
    <w:link w:val="936"/>
    <w:uiPriority w:val="99"/>
    <w:pPr>
      <w:pBdr/>
      <w:spacing/>
      <w:ind/>
    </w:pPr>
  </w:style>
  <w:style w:type="character" w:styleId="908">
    <w:name w:val="Footer Char"/>
    <w:basedOn w:val="930"/>
    <w:link w:val="935"/>
    <w:uiPriority w:val="99"/>
    <w:pPr>
      <w:pBdr/>
      <w:spacing/>
      <w:ind/>
    </w:pPr>
  </w:style>
  <w:style w:type="paragraph" w:styleId="909">
    <w:name w:val="Caption"/>
    <w:basedOn w:val="929"/>
    <w:next w:val="929"/>
    <w:uiPriority w:val="35"/>
    <w:unhideWhenUsed/>
    <w:qFormat/>
    <w:pPr>
      <w:pBdr/>
      <w:spacing w:after="200" w:line="240" w:lineRule="auto"/>
      <w:ind/>
    </w:pPr>
    <w:rPr>
      <w:i/>
      <w:iCs/>
      <w:color w:val="0e2841" w:themeColor="text2"/>
      <w:sz w:val="18"/>
      <w:szCs w:val="18"/>
    </w:rPr>
  </w:style>
  <w:style w:type="paragraph" w:styleId="910">
    <w:name w:val="footnote text"/>
    <w:basedOn w:val="929"/>
    <w:link w:val="911"/>
    <w:uiPriority w:val="99"/>
    <w:semiHidden/>
    <w:unhideWhenUsed/>
    <w:pPr>
      <w:pBdr/>
      <w:spacing w:after="0" w:line="240" w:lineRule="auto"/>
      <w:ind/>
    </w:pPr>
    <w:rPr>
      <w:sz w:val="20"/>
      <w:szCs w:val="20"/>
    </w:rPr>
  </w:style>
  <w:style w:type="character" w:styleId="911">
    <w:name w:val="Footnote Text Char"/>
    <w:basedOn w:val="930"/>
    <w:link w:val="910"/>
    <w:uiPriority w:val="99"/>
    <w:semiHidden/>
    <w:pPr>
      <w:pBdr/>
      <w:spacing/>
      <w:ind/>
    </w:pPr>
    <w:rPr>
      <w:sz w:val="20"/>
      <w:szCs w:val="20"/>
    </w:rPr>
  </w:style>
  <w:style w:type="character" w:styleId="912">
    <w:name w:val="footnote reference"/>
    <w:basedOn w:val="930"/>
    <w:uiPriority w:val="99"/>
    <w:semiHidden/>
    <w:unhideWhenUsed/>
    <w:pPr>
      <w:pBdr/>
      <w:spacing/>
      <w:ind/>
    </w:pPr>
    <w:rPr>
      <w:vertAlign w:val="superscript"/>
    </w:rPr>
  </w:style>
  <w:style w:type="paragraph" w:styleId="913">
    <w:name w:val="endnote text"/>
    <w:basedOn w:val="929"/>
    <w:link w:val="914"/>
    <w:uiPriority w:val="99"/>
    <w:semiHidden/>
    <w:unhideWhenUsed/>
    <w:pPr>
      <w:pBdr/>
      <w:spacing w:after="0" w:line="240" w:lineRule="auto"/>
      <w:ind/>
    </w:pPr>
    <w:rPr>
      <w:sz w:val="20"/>
      <w:szCs w:val="20"/>
    </w:rPr>
  </w:style>
  <w:style w:type="character" w:styleId="914">
    <w:name w:val="Endnote Text Char"/>
    <w:basedOn w:val="930"/>
    <w:link w:val="913"/>
    <w:uiPriority w:val="99"/>
    <w:semiHidden/>
    <w:pPr>
      <w:pBdr/>
      <w:spacing/>
      <w:ind/>
    </w:pPr>
    <w:rPr>
      <w:sz w:val="20"/>
      <w:szCs w:val="20"/>
    </w:rPr>
  </w:style>
  <w:style w:type="character" w:styleId="915">
    <w:name w:val="endnote reference"/>
    <w:basedOn w:val="930"/>
    <w:uiPriority w:val="99"/>
    <w:semiHidden/>
    <w:unhideWhenUsed/>
    <w:pPr>
      <w:pBdr/>
      <w:spacing/>
      <w:ind/>
    </w:pPr>
    <w:rPr>
      <w:vertAlign w:val="superscript"/>
    </w:rPr>
  </w:style>
  <w:style w:type="character" w:styleId="916">
    <w:name w:val="Hyperlink"/>
    <w:basedOn w:val="930"/>
    <w:uiPriority w:val="99"/>
    <w:unhideWhenUsed/>
    <w:pPr>
      <w:pBdr/>
      <w:spacing/>
      <w:ind/>
    </w:pPr>
    <w:rPr>
      <w:color w:val="0563c1" w:themeColor="hyperlink"/>
      <w:u w:val="single"/>
    </w:rPr>
  </w:style>
  <w:style w:type="character" w:styleId="917">
    <w:name w:val="FollowedHyperlink"/>
    <w:basedOn w:val="930"/>
    <w:uiPriority w:val="99"/>
    <w:semiHidden/>
    <w:unhideWhenUsed/>
    <w:pPr>
      <w:pBdr/>
      <w:spacing/>
      <w:ind/>
    </w:pPr>
    <w:rPr>
      <w:color w:val="954f72" w:themeColor="followedHyperlink"/>
      <w:u w:val="single"/>
    </w:rPr>
  </w:style>
  <w:style w:type="paragraph" w:styleId="918">
    <w:name w:val="toc 1"/>
    <w:basedOn w:val="929"/>
    <w:next w:val="929"/>
    <w:uiPriority w:val="39"/>
    <w:unhideWhenUsed/>
    <w:pPr>
      <w:pBdr/>
      <w:spacing w:after="100"/>
      <w:ind/>
    </w:pPr>
  </w:style>
  <w:style w:type="paragraph" w:styleId="919">
    <w:name w:val="toc 2"/>
    <w:basedOn w:val="929"/>
    <w:next w:val="929"/>
    <w:uiPriority w:val="39"/>
    <w:unhideWhenUsed/>
    <w:pPr>
      <w:pBdr/>
      <w:spacing w:after="100"/>
      <w:ind w:left="220"/>
    </w:pPr>
  </w:style>
  <w:style w:type="paragraph" w:styleId="920">
    <w:name w:val="toc 3"/>
    <w:basedOn w:val="929"/>
    <w:next w:val="929"/>
    <w:uiPriority w:val="39"/>
    <w:unhideWhenUsed/>
    <w:pPr>
      <w:pBdr/>
      <w:spacing w:after="100"/>
      <w:ind w:left="440"/>
    </w:pPr>
  </w:style>
  <w:style w:type="paragraph" w:styleId="921">
    <w:name w:val="toc 4"/>
    <w:basedOn w:val="929"/>
    <w:next w:val="929"/>
    <w:uiPriority w:val="39"/>
    <w:unhideWhenUsed/>
    <w:pPr>
      <w:pBdr/>
      <w:spacing w:after="100"/>
      <w:ind w:left="660"/>
    </w:pPr>
  </w:style>
  <w:style w:type="paragraph" w:styleId="922">
    <w:name w:val="toc 5"/>
    <w:basedOn w:val="929"/>
    <w:next w:val="929"/>
    <w:uiPriority w:val="39"/>
    <w:unhideWhenUsed/>
    <w:pPr>
      <w:pBdr/>
      <w:spacing w:after="100"/>
      <w:ind w:left="880"/>
    </w:pPr>
  </w:style>
  <w:style w:type="paragraph" w:styleId="923">
    <w:name w:val="toc 6"/>
    <w:basedOn w:val="929"/>
    <w:next w:val="929"/>
    <w:uiPriority w:val="39"/>
    <w:unhideWhenUsed/>
    <w:pPr>
      <w:pBdr/>
      <w:spacing w:after="100"/>
      <w:ind w:left="1100"/>
    </w:pPr>
  </w:style>
  <w:style w:type="paragraph" w:styleId="924">
    <w:name w:val="toc 7"/>
    <w:basedOn w:val="929"/>
    <w:next w:val="929"/>
    <w:uiPriority w:val="39"/>
    <w:unhideWhenUsed/>
    <w:pPr>
      <w:pBdr/>
      <w:spacing w:after="100"/>
      <w:ind w:left="1320"/>
    </w:pPr>
  </w:style>
  <w:style w:type="paragraph" w:styleId="925">
    <w:name w:val="toc 8"/>
    <w:basedOn w:val="929"/>
    <w:next w:val="929"/>
    <w:uiPriority w:val="39"/>
    <w:unhideWhenUsed/>
    <w:pPr>
      <w:pBdr/>
      <w:spacing w:after="100"/>
      <w:ind w:left="1540"/>
    </w:pPr>
  </w:style>
  <w:style w:type="paragraph" w:styleId="926">
    <w:name w:val="toc 9"/>
    <w:basedOn w:val="929"/>
    <w:next w:val="929"/>
    <w:uiPriority w:val="39"/>
    <w:unhideWhenUsed/>
    <w:pPr>
      <w:pBdr/>
      <w:spacing w:after="100"/>
      <w:ind w:left="1760"/>
    </w:pPr>
  </w:style>
  <w:style w:type="paragraph" w:styleId="927">
    <w:name w:val="TOC Heading"/>
    <w:uiPriority w:val="39"/>
    <w:unhideWhenUsed/>
    <w:pPr>
      <w:pBdr/>
      <w:spacing/>
      <w:ind/>
    </w:pPr>
  </w:style>
  <w:style w:type="paragraph" w:styleId="928">
    <w:name w:val="table of figures"/>
    <w:basedOn w:val="929"/>
    <w:next w:val="929"/>
    <w:uiPriority w:val="99"/>
    <w:unhideWhenUsed/>
    <w:pPr>
      <w:pBdr/>
      <w:spacing w:after="0" w:afterAutospacing="0"/>
      <w:ind/>
    </w:pPr>
  </w:style>
  <w:style w:type="paragraph" w:styleId="929" w:default="1">
    <w:name w:val="Normal"/>
    <w:qFormat/>
    <w:pPr>
      <w:pBdr/>
      <w:spacing w:after="200" w:line="276" w:lineRule="auto"/>
      <w:ind/>
    </w:pPr>
    <w:rPr>
      <w:rFonts w:asciiTheme="minorHAnsi" w:hAnsiTheme="minorHAnsi" w:eastAsiaTheme="minorHAnsi" w:cstheme="minorBidi"/>
      <w:sz w:val="22"/>
      <w:szCs w:val="22"/>
      <w:lang w:eastAsia="en-US"/>
    </w:rPr>
  </w:style>
  <w:style w:type="character" w:styleId="930" w:default="1">
    <w:name w:val="Default Paragraph Font"/>
    <w:uiPriority w:val="1"/>
    <w:semiHidden/>
    <w:unhideWhenUsed/>
    <w:pPr>
      <w:pBdr/>
      <w:spacing/>
      <w:ind/>
    </w:pPr>
  </w:style>
  <w:style w:type="table" w:styleId="9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2" w:default="1">
    <w:name w:val="No List"/>
    <w:uiPriority w:val="99"/>
    <w:semiHidden/>
    <w:unhideWhenUsed/>
    <w:pPr>
      <w:pBdr/>
      <w:spacing/>
      <w:ind/>
    </w:pPr>
  </w:style>
  <w:style w:type="paragraph" w:styleId="933">
    <w:name w:val="Balloon Text"/>
    <w:basedOn w:val="929"/>
    <w:link w:val="940"/>
    <w:uiPriority w:val="99"/>
    <w:semiHidden/>
    <w:unhideWhenUsed/>
    <w:qFormat/>
    <w:pPr>
      <w:pBdr/>
      <w:spacing w:after="0" w:line="240" w:lineRule="auto"/>
      <w:ind/>
    </w:pPr>
    <w:rPr>
      <w:rFonts w:ascii="Tahoma" w:hAnsi="Tahoma" w:cs="Tahoma"/>
      <w:sz w:val="16"/>
      <w:szCs w:val="16"/>
    </w:rPr>
  </w:style>
  <w:style w:type="paragraph" w:styleId="934">
    <w:name w:val="Body Text"/>
    <w:basedOn w:val="929"/>
    <w:link w:val="941"/>
    <w:uiPriority w:val="99"/>
    <w:qFormat/>
    <w:pPr>
      <w:pBdr/>
      <w:tabs>
        <w:tab w:val="left" w:leader="none" w:pos="567"/>
      </w:tabs>
      <w:spacing w:after="0" w:line="240" w:lineRule="auto"/>
      <w:ind/>
    </w:pPr>
    <w:rPr>
      <w:rFonts w:ascii="Times New Roman" w:hAnsi="Times New Roman" w:eastAsia="Times New Roman" w:cs="Times New Roman"/>
      <w:sz w:val="24"/>
      <w:szCs w:val="20"/>
      <w:lang w:eastAsia="ar-SA"/>
    </w:rPr>
  </w:style>
  <w:style w:type="paragraph" w:styleId="935">
    <w:name w:val="Footer"/>
    <w:basedOn w:val="929"/>
    <w:link w:val="939"/>
    <w:uiPriority w:val="99"/>
    <w:unhideWhenUsed/>
    <w:qFormat/>
    <w:pPr>
      <w:pBdr/>
      <w:tabs>
        <w:tab w:val="center" w:leader="none" w:pos="4419"/>
        <w:tab w:val="right" w:leader="none" w:pos="8838"/>
      </w:tabs>
      <w:spacing w:after="0" w:line="240" w:lineRule="auto"/>
      <w:ind/>
    </w:pPr>
  </w:style>
  <w:style w:type="paragraph" w:styleId="936">
    <w:name w:val="Header"/>
    <w:basedOn w:val="929"/>
    <w:link w:val="938"/>
    <w:uiPriority w:val="99"/>
    <w:unhideWhenUsed/>
    <w:qFormat/>
    <w:pPr>
      <w:pBdr/>
      <w:tabs>
        <w:tab w:val="center" w:leader="none" w:pos="4419"/>
        <w:tab w:val="right" w:leader="none" w:pos="8838"/>
      </w:tabs>
      <w:spacing w:after="0" w:line="240" w:lineRule="auto"/>
      <w:ind/>
    </w:pPr>
  </w:style>
  <w:style w:type="character" w:styleId="937">
    <w:name w:val="line number"/>
    <w:basedOn w:val="930"/>
    <w:uiPriority w:val="99"/>
    <w:semiHidden/>
    <w:unhideWhenUsed/>
    <w:qFormat/>
    <w:pPr>
      <w:pBdr/>
      <w:spacing/>
      <w:ind/>
    </w:pPr>
  </w:style>
  <w:style w:type="character" w:styleId="938" w:customStyle="1">
    <w:name w:val="Encabezado Car"/>
    <w:basedOn w:val="930"/>
    <w:link w:val="936"/>
    <w:uiPriority w:val="99"/>
    <w:qFormat/>
    <w:pPr>
      <w:pBdr/>
      <w:spacing/>
      <w:ind/>
    </w:pPr>
    <w:rPr>
      <w:lang w:val="es-VE"/>
    </w:rPr>
  </w:style>
  <w:style w:type="character" w:styleId="939" w:customStyle="1">
    <w:name w:val="Pie de página Car"/>
    <w:basedOn w:val="930"/>
    <w:link w:val="935"/>
    <w:uiPriority w:val="99"/>
    <w:qFormat/>
    <w:pPr>
      <w:pBdr/>
      <w:spacing/>
      <w:ind/>
    </w:pPr>
    <w:rPr>
      <w:lang w:val="es-VE"/>
    </w:rPr>
  </w:style>
  <w:style w:type="character" w:styleId="940" w:customStyle="1">
    <w:name w:val="Texto de globo Car"/>
    <w:basedOn w:val="930"/>
    <w:link w:val="933"/>
    <w:uiPriority w:val="99"/>
    <w:semiHidden/>
    <w:qFormat/>
    <w:pPr>
      <w:pBdr/>
      <w:spacing/>
      <w:ind/>
    </w:pPr>
    <w:rPr>
      <w:rFonts w:ascii="Tahoma" w:hAnsi="Tahoma" w:cs="Tahoma"/>
      <w:sz w:val="16"/>
      <w:szCs w:val="16"/>
      <w:lang w:val="es-VE"/>
    </w:rPr>
  </w:style>
  <w:style w:type="character" w:styleId="941" w:customStyle="1">
    <w:name w:val="Texto independiente Car"/>
    <w:basedOn w:val="930"/>
    <w:link w:val="934"/>
    <w:uiPriority w:val="99"/>
    <w:qFormat/>
    <w:pPr>
      <w:pBdr/>
      <w:spacing/>
      <w:ind/>
    </w:pPr>
    <w:rPr>
      <w:rFonts w:ascii="Times New Roman" w:hAnsi="Times New Roman" w:eastAsia="Times New Roman" w:cs="Times New Roman"/>
      <w:sz w:val="24"/>
      <w:szCs w:val="20"/>
      <w:lang w:val="es-VE" w:eastAsia="ar-SA"/>
    </w:rPr>
  </w:style>
  <w:style w:type="character" w:styleId="942" w:customStyle="1">
    <w:name w:val="markedcontent"/>
    <w:basedOn w:val="930"/>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4017-64AE-404C-9DDE-B31EA5CE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revision>7</cp:revision>
  <dcterms:created xsi:type="dcterms:W3CDTF">2024-08-15T02:41:00Z</dcterms:created>
  <dcterms:modified xsi:type="dcterms:W3CDTF">2025-02-10T18:40:09Z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6D5493B1549D4FCFB108EE8D7C756678_12</vt:lpwstr>
  </property>
</Properties>
</file>