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Comparative Analysis of GoogLeNet Transfer Learning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comparative analysis evaluates three transfer learning strategies applied to the </w:t>
      </w:r>
      <w:r w:rsidDel="00000000" w:rsidR="00000000" w:rsidRPr="00000000">
        <w:rPr>
          <w:b w:val="1"/>
          <w:bCs w:val="1"/>
          <w:rtl w:val="0"/>
        </w:rPr>
        <w:t xml:space="preserve">GoogLeNet</w:t>
      </w:r>
      <w:r w:rsidDel="00000000" w:rsidR="00000000" w:rsidRPr="00000000">
        <w:rPr>
          <w:rtl w:val="0"/>
        </w:rPr>
        <w:t xml:space="preserve"> architecture using a custom 64-class animal dataset. The analysis is based on the results from the three provided notebooks (</w:t>
      </w:r>
      <w:r w:rsidDel="00000000" w:rsidR="00000000" w:rsidRPr="00000000">
        <w:rPr>
          <w:b w:val="1"/>
          <w:bCs w:val="1"/>
          <w:rtl w:val="0"/>
        </w:rPr>
        <w:t xml:space="preserve">V1, V2, and V3</w:t>
      </w:r>
      <w:r w:rsidDel="00000000" w:rsidR="00000000" w:rsidRPr="00000000">
        <w:rPr>
          <w:rtl w:val="0"/>
        </w:rPr>
        <w:t xml:space="preserve">), focusing on performance metrics, resource utilization, and operational trade-offs.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s26t3jt47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Comparative Performance Metrics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table summarizes the key performance indicators (KPIs) extracted from the notebooks. While some runs were interrupted, the initial fold results provide a clear comparison of each strategy's potential.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772.8683914510689"/>
        <w:gridCol w:w="2546.483689538808"/>
        <w:gridCol w:w="2049.159569339547"/>
        <w:gridCol w:w="2657.000160694199"/>
        <w:tblGridChange w:id="0">
          <w:tblGrid>
            <w:gridCol w:w="1772.8683914510689"/>
            <w:gridCol w:w="2546.483689538808"/>
            <w:gridCol w:w="2049.159569339547"/>
            <w:gridCol w:w="2657.00016069419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Frozen Feature Extractor (V1)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Fine-Tuning (V2)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Fine-Tuning (V3)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(Fold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98.40%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0.9844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0.9840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0.9990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0.9839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Trainable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Lowest (Final layer 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Highest (Entire network)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 (Last 5 params + head)</w:t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cq86henqo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Performance Insights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Superior Accuracy: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Fine-Tuning (V2)</w:t>
      </w:r>
      <w:r w:rsidDel="00000000" w:rsidR="00000000" w:rsidRPr="00000000">
        <w:rPr>
          <w:rtl w:val="0"/>
        </w:rPr>
        <w:t xml:space="preserve"> achieved near-perfect accuracy (99.9%), indicating that adapting the pre-trained ImageNet weights to the specific textures and shapes of the animal dataset significantly boosts discriminative power.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Baseline: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Frozen Feature Extractor (V1)</w:t>
      </w:r>
      <w:r w:rsidDel="00000000" w:rsidR="00000000" w:rsidRPr="00000000">
        <w:rPr>
          <w:rtl w:val="0"/>
        </w:rPr>
        <w:t xml:space="preserve"> performed exceptionally well (98.3%), suggesting that GoogLeNet's generic features are highly relevant to this specific dataset.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Marginal Gains in Partial Tuning: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Partial Fine-Tuning (V3)</w:t>
      </w:r>
      <w:r w:rsidDel="00000000" w:rsidR="00000000" w:rsidRPr="00000000">
        <w:rPr>
          <w:rtl w:val="0"/>
        </w:rPr>
        <w:t xml:space="preserve"> offered a slight improvement over the frozen approach (+0.09% accuracy), but did not match the performance of full tuning.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tgrvtgllr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Resource Usage and Efficiency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Resource requirements varied significantly based on the number of trainable parameters and the depth of the backpropagation required.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Time (Stable Epochs):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V1 (Frozen):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2.5 minutes per epoch</w:t>
      </w:r>
      <w:r w:rsidDel="00000000" w:rsidR="00000000" w:rsidRPr="00000000">
        <w:rPr>
          <w:rtl w:val="0"/>
        </w:rPr>
        <w:t xml:space="preserve"> after initial data loading. This strategy is the most time-efficient as it only requires forward passes through the backbone and backward passes through one layer.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V2 (Full):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2.7 minutes per epoch</w:t>
      </w:r>
      <w:r w:rsidDel="00000000" w:rsidR="00000000" w:rsidRPr="00000000">
        <w:rPr>
          <w:rtl w:val="0"/>
        </w:rPr>
        <w:t xml:space="preserve">. Despite the higher parameter count, the GPU acceleration (Tesla T4) keeps the overhead minimal, though it remains the most computationally intensive approach.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V3 (Partial):</w:t>
      </w:r>
      <w:r w:rsidDel="00000000" w:rsidR="00000000" w:rsidRPr="00000000">
        <w:rPr>
          <w:rtl w:val="0"/>
        </w:rPr>
        <w:t xml:space="preserve"> Similar to V1 at approximately </w:t>
      </w:r>
      <w:r w:rsidDel="00000000" w:rsidR="00000000" w:rsidRPr="00000000">
        <w:rPr>
          <w:b w:val="1"/>
          <w:bCs w:val="1"/>
          <w:rtl w:val="0"/>
        </w:rPr>
        <w:t xml:space="preserve">2.5 minutes per epoch</w:t>
      </w:r>
      <w:r w:rsidDel="00000000" w:rsidR="00000000" w:rsidRPr="00000000">
        <w:rPr>
          <w:rtl w:val="0"/>
        </w:rPr>
        <w:t xml:space="preserve">. Unfreezing only the final 5 parameters did not significantly increase training time per epoch compared to the fully frozen version.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Footprint: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Full Fine-Tuning (V2)</w:t>
      </w:r>
      <w:r w:rsidDel="00000000" w:rsidR="00000000" w:rsidRPr="00000000">
        <w:rPr>
          <w:rtl w:val="0"/>
        </w:rPr>
        <w:t xml:space="preserve"> requires the most GPU memory to store gradients for all layers of the GoogLeNet architecture.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Frozen Feature Extraction (V1)</w:t>
      </w:r>
      <w:r w:rsidDel="00000000" w:rsidR="00000000" w:rsidRPr="00000000">
        <w:rPr>
          <w:rtl w:val="0"/>
        </w:rPr>
        <w:t xml:space="preserve"> is the most memory-efficient, making it ideal for environments with restricted hardware.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eohi6e3st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Operational Trade-offs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344.6170657239277"/>
        <w:gridCol w:w="2463.5963361722643"/>
        <w:gridCol w:w="2878.033103004982"/>
        <w:gridCol w:w="2339.265306122449"/>
        <w:tblGridChange w:id="0">
          <w:tblGrid>
            <w:gridCol w:w="1344.6170657239277"/>
            <w:gridCol w:w="2463.5963361722643"/>
            <w:gridCol w:w="2878.033103004982"/>
            <w:gridCol w:w="2339.26530612244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Risk/Cost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Frozen (V1)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Extremely fast; low resource overhead; near-zero risk of overfitting.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Limited ability to learn domain-specific nuances.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Rapid prototyping or very small datasets.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Fine-Tune (V2)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Maximum accuracy; model fully adapts to new domain.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risk of overfitting; highest computational and memory cost.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Large datasets where peak performance is critical.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(V3)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Balance of adaptability and resource efficiency.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Selecting the "correct" layers to unfreeze requires experimentation.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 datasets where the top layers need fine-tuning.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otlp1u7yk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ew8bbrf8l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oils5edia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Conclusion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For this 64-class animal dataset, </w:t>
      </w:r>
      <w:r w:rsidDel="00000000" w:rsidR="00000000" w:rsidRPr="00000000">
        <w:rPr>
          <w:b w:val="1"/>
          <w:bCs w:val="1"/>
          <w:rtl w:val="0"/>
        </w:rPr>
        <w:t xml:space="preserve">Full Fine-Tuning (V2)</w:t>
      </w:r>
      <w:r w:rsidDel="00000000" w:rsidR="00000000" w:rsidRPr="00000000">
        <w:rPr>
          <w:rtl w:val="0"/>
        </w:rPr>
        <w:t xml:space="preserve"> is the clear winner in terms of performance, achieving near-perfect results. However, the </w:t>
      </w:r>
      <w:r w:rsidDel="00000000" w:rsidR="00000000" w:rsidRPr="00000000">
        <w:rPr>
          <w:b w:val="1"/>
          <w:bCs w:val="1"/>
          <w:rtl w:val="0"/>
        </w:rPr>
        <w:t xml:space="preserve">Frozen Feature Extractor (V1)</w:t>
      </w:r>
      <w:r w:rsidDel="00000000" w:rsidR="00000000" w:rsidRPr="00000000">
        <w:rPr>
          <w:rtl w:val="0"/>
        </w:rPr>
        <w:t xml:space="preserve"> remains a highly viable and efficient alternative, delivering 98%+ accuracy with significantly lower computational complexity. The </w:t>
      </w:r>
      <w:r w:rsidDel="00000000" w:rsidR="00000000" w:rsidRPr="00000000">
        <w:rPr>
          <w:b w:val="1"/>
          <w:bCs w:val="1"/>
          <w:rtl w:val="0"/>
        </w:rPr>
        <w:t xml:space="preserve">Partial Fine-Tuning (V3)</w:t>
      </w:r>
      <w:r w:rsidDel="00000000" w:rsidR="00000000" w:rsidRPr="00000000">
        <w:rPr>
          <w:rtl w:val="0"/>
        </w:rPr>
        <w:t xml:space="preserve"> strategy, while theoretically a "middle ground," did not provide a substantial enough performance gain over the frozen approach to justify the extra hyperparameter complexity in this specific instance.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