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pPr>
      <w:r>
        <w:rPr>
          <w:rFonts w:ascii="Lora" w:hAnsi="Lora" w:cs="Lora"/>
          <w:b/>
          <w:bCs/>
          <w:sz w:val="38"/>
          <w:szCs w:val="38"/>
          <w:color w:val="0F172A"/>
        </w:rPr>
        <w:t>ADEDIWURA AFOLABI</w:t>
      </w:r>
    </w:p>
    <w:p>
      <w:pPr>
        <w:jc w:val="center"/>
        <w:spacing w:before="0" w:after="60"/>
      </w:pPr>
      <w:r>
        <w:rPr>
          <w:rFonts w:ascii="Lora" w:hAnsi="Lora" w:cs="Lora"/>
          <w:b/>
          <w:bCs/>
          <w:sz w:val="22"/>
          <w:szCs w:val="22"/>
          <w:color w:val="1E3A8A"/>
        </w:rPr>
        <w:t>Claude Campus Ambassador Candidate | Undergraduate Lead — Claude Builder Club</w:t>
      </w:r>
    </w:p>
    <w:p>
      <w:pPr>
        <w:jc w:val="center"/>
        <w:spacing w:before="0" w:after="60"/>
      </w:pPr>
      <w:r>
        <w:rPr>
          <w:rFonts w:ascii="Lora" w:hAnsi="Lora" w:cs="Lora"/>
          <w:i/>
          <w:iCs/>
          <w:sz w:val="19"/>
          <w:szCs w:val="19"/>
          <w:color w:val="4B5563"/>
        </w:rPr>
        <w:t>Mechatronics Engineering Undergraduate (4.70/5.00 CGPA) | AI Product Marketing &amp; Automation Builder | Campus Community Leader</w:t>
      </w:r>
    </w:p>
    <w:p>
      <w:pPr>
        <w:jc w:val="center"/>
        <w:spacing w:before="0" w:after="180"/>
      </w:pPr>
      <w:r>
        <w:rPr>
          <w:rFonts w:ascii="Lora" w:hAnsi="Lora" w:cs="Lora"/>
          <w:sz w:val="18"/>
          <w:szCs w:val="18"/>
          <w:color w:val="4B5563"/>
        </w:rPr>
        <w:t>Akure, Ondo State, Nigeria</w:t>
      </w:r>
      <w:r>
        <w:rPr>
          <w:rFonts w:ascii="Lora" w:hAnsi="Lora" w:cs="Lora"/>
          <w:b/>
          <w:bCs/>
          <w:sz w:val="18"/>
          <w:szCs w:val="18"/>
          <w:color w:val="9CA3AF"/>
        </w:rPr>
        <w:t xml:space="preserve">  •  </w:t>
      </w:r>
      <w:r>
        <w:rPr>
          <w:rFonts w:ascii="Lora" w:hAnsi="Lora" w:cs="Lora"/>
          <w:sz w:val="18"/>
          <w:szCs w:val="18"/>
          <w:color w:val="4B5563"/>
        </w:rPr>
        <w:t>+234 816 555 3106</w:t>
      </w:r>
      <w:r>
        <w:rPr>
          <w:rFonts w:ascii="Lora" w:hAnsi="Lora" w:cs="Lora"/>
          <w:b/>
          <w:bCs/>
          <w:sz w:val="18"/>
          <w:szCs w:val="18"/>
          <w:color w:val="9CA3AF"/>
        </w:rPr>
        <w:t xml:space="preserve">  •  </w:t>
      </w:r>
      <w:r>
        <w:rPr>
          <w:rFonts w:ascii="Lora" w:hAnsi="Lora" w:cs="Lora"/>
          <w:sz w:val="18"/>
          <w:szCs w:val="18"/>
          <w:color w:val="1D4ED8"/>
        </w:rPr>
        <w:t>adediwura.ainaafolabi@gmail.com</w:t>
      </w:r>
      <w:r>
        <w:rPr>
          <w:rFonts w:ascii="Lora" w:hAnsi="Lora" w:cs="Lora"/>
          <w:b/>
          <w:bCs/>
          <w:sz w:val="18"/>
          <w:szCs w:val="18"/>
          <w:color w:val="9CA3AF"/>
        </w:rPr>
        <w:t xml:space="preserve">  •  </w:t>
      </w:r>
      <w:r>
        <w:rPr>
          <w:rFonts w:ascii="Lora" w:hAnsi="Lora" w:cs="Lora"/>
          <w:sz w:val="18"/>
          <w:szCs w:val="18"/>
          <w:color w:val="1D4ED8"/>
        </w:rPr>
        <w:t>Portfolio: bit.ly/Adediwuracertificates</w:t>
      </w:r>
    </w:p>
    <w:p>
      <w:pPr>
        <w:pStyle w:val="Heading1"/>
        <w:spacing w:before="240" w:after="80"/>
        <w:pBdr>
          <w:bottom w:val="single" w:sz="6" w:space="4" w:color="1A365D"/>
        </w:pBdr>
      </w:pPr>
      <w:r>
        <w:rPr>
          <w:rFonts w:ascii="Lora" w:hAnsi="Lora" w:cs="Lora"/>
          <w:b/>
          <w:bCs/>
          <w:sz w:val="24"/>
          <w:szCs w:val="24"/>
          <w:color w:val="1A365D"/>
        </w:rPr>
        <w:t>PROFESSIONAL SUMMARY</w:t>
      </w:r>
    </w:p>
    <w:p>
      <w:pPr>
        <w:spacing w:before="60" w:after="80" w:line="270" w:lineRule="auto"/>
      </w:pPr>
      <w:r>
        <w:rPr>
          <w:rFonts w:ascii="Lora" w:hAnsi="Lora" w:cs="Lora"/>
          <w:sz w:val="21"/>
          <w:szCs w:val="21"/>
          <w:color w:val="374151"/>
        </w:rPr>
        <w:t>Results-driven Mechatronics Engineering undergraduate at the Federal University of Technology Akure (FUTA) with a First-Class academic standing (4.70/5.00 CGPA, Top Female Engineering Student) and deep expertise in AI building, workflow orchestration, and campus community leadership. Experienced in deploying autonomous AI pipelines with Anthropic Claude, prompt engineering, and deterministic guardrails, alongside spearheading university-level student communities and technical webinars impacting over 500+ tertiary students. Passionate about empowering student developers, running hands-on hackathons and demo nights, and fostering AI fluency as the Undergraduate Lead for the FUTA Claude Builder Club in direct partnership with Anthropic.</w:t>
      </w:r>
    </w:p>
    <w:p>
      <w:pPr>
        <w:pStyle w:val="Heading1"/>
        <w:spacing w:before="240" w:after="80"/>
        <w:pBdr>
          <w:bottom w:val="single" w:sz="6" w:space="4" w:color="1A365D"/>
        </w:pBdr>
      </w:pPr>
      <w:r>
        <w:rPr>
          <w:rFonts w:ascii="Lora" w:hAnsi="Lora" w:cs="Lora"/>
          <w:b/>
          <w:bCs/>
          <w:sz w:val="24"/>
          <w:szCs w:val="24"/>
          <w:color w:val="1A365D"/>
        </w:rPr>
        <w:t>EDUCATION</w:t>
      </w:r>
    </w:p>
    <w:p>
      <w:pPr>
        <w:spacing w:before="140" w:after="40"/>
      </w:pPr>
      <w:r>
        <w:rPr>
          <w:rFonts w:ascii="Lora" w:hAnsi="Lora" w:cs="Lora"/>
          <w:b/>
          <w:bCs/>
          <w:sz w:val="21"/>
          <w:szCs w:val="21"/>
          <w:color w:val="1F2937"/>
        </w:rPr>
        <w:t>Bachelor of Engineering (B.Eng.) in Mechatronics Engineering</w:t>
      </w:r>
      <w:r>
        <w:rPr>
          <w:rFonts w:ascii="Lora" w:hAnsi="Lora" w:cs="Lora"/>
          <w:i/>
          <w:iCs/>
          <w:sz w:val="21"/>
          <w:szCs w:val="21"/>
          <w:color w:val="374151"/>
        </w:rPr>
        <w:t xml:space="preserve"> | Federal University of Technology Akure (FUTA)</w:t>
      </w:r>
      <w:r>
        <w:rPr>
          <w:rFonts w:ascii="Lora" w:hAnsi="Lora" w:cs="Lora"/>
          <w:sz w:val="19"/>
          <w:szCs w:val="19"/>
          <w:color w:val="6B7280"/>
        </w:rPr>
        <w:t xml:space="preserve"> (Akure, Nigeria)</w:t>
      </w:r>
      <w:r>
        <w:rPr>
          <w:rFonts w:ascii="Lora" w:hAnsi="Lora" w:cs="Lora"/>
          <w:i/>
          <w:iCs/>
          <w:sz w:val="19"/>
          <w:szCs w:val="19"/>
          <w:color w:val="4B5563"/>
        </w:rPr>
        <w:t xml:space="preserve"> — June 2023 – November 2027 (Expected)</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Cumulative GPA: </w:t>
      </w:r>
      <w:r>
        <w:rPr>
          <w:rFonts w:ascii="Lora" w:hAnsi="Lora" w:cs="Lora"/>
          <w:sz w:val="20"/>
          <w:szCs w:val="20"/>
          <w:color w:val="374151"/>
        </w:rPr>
        <w:t>4.70 / 5.00 (First Class Honours Standing)</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Academic Honors: </w:t>
      </w:r>
      <w:r>
        <w:rPr>
          <w:rFonts w:ascii="Lora" w:hAnsi="Lora" w:cs="Lora"/>
          <w:sz w:val="20"/>
          <w:szCs w:val="20"/>
          <w:color w:val="374151"/>
        </w:rPr>
        <w:t>Best Female Student Award, School of Engineering &amp; Engineering Technology (FUTANA / SEET)</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Departmental Leadership: </w:t>
      </w:r>
      <w:r>
        <w:rPr>
          <w:rFonts w:ascii="Lora" w:hAnsi="Lora" w:cs="Lora"/>
          <w:sz w:val="20"/>
          <w:szCs w:val="20"/>
          <w:color w:val="374151"/>
        </w:rPr>
        <w:t>Elected Class Representative, Mechatronics Engineering Department (Cohort of 43 Students)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Merit Scholarships: </w:t>
      </w:r>
      <w:r>
        <w:rPr>
          <w:rFonts w:ascii="Lora" w:hAnsi="Lora" w:cs="Lora"/>
          <w:sz w:val="20"/>
          <w:szCs w:val="20"/>
          <w:color w:val="374151"/>
        </w:rPr>
        <w:t>Mt Babs Foundation Scholarship Award Recipient</w:t>
      </w:r>
    </w:p>
    <w:p>
      <w:pPr>
        <w:pStyle w:val="Heading1"/>
        <w:spacing w:before="240" w:after="80"/>
        <w:pBdr>
          <w:bottom w:val="single" w:sz="6" w:space="4" w:color="1A365D"/>
        </w:pBdr>
      </w:pPr>
      <w:r>
        <w:rPr>
          <w:rFonts w:ascii="Lora" w:hAnsi="Lora" w:cs="Lora"/>
          <w:b/>
          <w:bCs/>
          <w:sz w:val="24"/>
          <w:szCs w:val="24"/>
          <w:color w:val="1A365D"/>
        </w:rPr>
        <w:t>CORE COMPETENCIES &amp; TECHNICAL SKILLS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AI &amp; Builder Stack: </w:t>
      </w:r>
      <w:r>
        <w:rPr>
          <w:rFonts w:ascii="Lora" w:hAnsi="Lora" w:cs="Lora"/>
          <w:sz w:val="20"/>
          <w:szCs w:val="20"/>
          <w:color w:val="374151"/>
        </w:rPr>
        <w:t>Anthropic Claude (Claude 3.5 Sonnet, Haiku, Opus, Claude Code CLI), Prompt Engineering &amp; System Design, LLM Structured Outputs (JSON Schema Validation), Zero-Hallucination Guardrails, Agentic Workflows &amp; Tool Use, API Integration (Claude API, ElevenLabs, Twilio), n8n Workflow Orchestration, Python Basics, Webhooks.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Campus Community &amp; Event Leadership: </w:t>
      </w:r>
      <w:r>
        <w:rPr>
          <w:rFonts w:ascii="Lora" w:hAnsi="Lora" w:cs="Lora"/>
          <w:sz w:val="20"/>
          <w:szCs w:val="20"/>
          <w:color w:val="374151"/>
        </w:rPr>
        <w:t>Club Incubation &amp; Community Architecture, Technical Workshop Facilitation, Hackathon &amp; Demo Night Coordination, Speaker Engagement &amp; Briefing, Cross-Functional Team Leadership, Student Mentorship &amp; Peer Tutoring.</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Developer Relations &amp; Technical Storytelling: </w:t>
      </w:r>
      <w:r>
        <w:rPr>
          <w:rFonts w:ascii="Lora" w:hAnsi="Lora" w:cs="Lora"/>
          <w:sz w:val="20"/>
          <w:szCs w:val="20"/>
          <w:color w:val="374151"/>
        </w:rPr>
        <w:t>Technical Documentation, Translating Complex AI Mechanics for Multi-Disciplinary Audiences, Product Demonstrations, Academic Resource Curation, Oratory &amp; Public Speaking.</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Growth Marketing &amp; Community Operations: </w:t>
      </w:r>
      <w:r>
        <w:rPr>
          <w:rFonts w:ascii="Lora" w:hAnsi="Lora" w:cs="Lora"/>
          <w:sz w:val="20"/>
          <w:szCs w:val="20"/>
          <w:color w:val="374151"/>
        </w:rPr>
        <w:t>Multi-Channel Launch Campaigns (WhatsApp, LinkedIn, Instagram, TikTok), On-Page SEO &amp; Content Strategy, Registration Funnel Optimization, Google Workspace (Docs, Sheets, Drive, Forms), Canva Graphic Design (Lora Standard), Slack &amp; Discord Community Management.</w:t>
      </w:r>
    </w:p>
    <w:p>
      <w:pPr>
        <w:pStyle w:val="Heading1"/>
        <w:spacing w:before="240" w:after="80"/>
        <w:pBdr>
          <w:bottom w:val="single" w:sz="6" w:space="4" w:color="1A365D"/>
        </w:pBdr>
      </w:pPr>
      <w:r>
        <w:rPr>
          <w:rFonts w:ascii="Lora" w:hAnsi="Lora" w:cs="Lora"/>
          <w:b/>
          <w:bCs/>
          <w:sz w:val="24"/>
          <w:szCs w:val="24"/>
          <w:color w:val="1A365D"/>
        </w:rPr>
        <w:t>CAMPUS LEADERSHIP &amp; COMMUNITY EVENT EXPERIENCE</w:t>
      </w:r>
    </w:p>
    <w:p>
      <w:pPr>
        <w:spacing w:before="140" w:after="40"/>
      </w:pPr>
      <w:r>
        <w:rPr>
          <w:rFonts w:ascii="Lora" w:hAnsi="Lora" w:cs="Lora"/>
          <w:b/>
          <w:bCs/>
          <w:sz w:val="21"/>
          <w:szCs w:val="21"/>
          <w:color w:val="1F2937"/>
        </w:rPr>
        <w:t>Lead Organizer &amp; Cross-Functional Director</w:t>
      </w:r>
      <w:r>
        <w:rPr>
          <w:rFonts w:ascii="Lora" w:hAnsi="Lora" w:cs="Lora"/>
          <w:i/>
          <w:iCs/>
          <w:sz w:val="21"/>
          <w:szCs w:val="21"/>
          <w:color w:val="374151"/>
        </w:rPr>
        <w:t xml:space="preserve"> | Mt Babs Foundation Scholars Community</w:t>
      </w:r>
      <w:r>
        <w:rPr>
          <w:rFonts w:ascii="Lora" w:hAnsi="Lora" w:cs="Lora"/>
          <w:i/>
          <w:iCs/>
          <w:sz w:val="19"/>
          <w:szCs w:val="19"/>
          <w:color w:val="4B5563"/>
        </w:rPr>
        <w:t xml:space="preserve"> — 2025</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Cross-Functional Leadership: </w:t>
      </w:r>
      <w:r>
        <w:rPr>
          <w:rFonts w:ascii="Lora" w:hAnsi="Lora" w:cs="Lora"/>
          <w:sz w:val="20"/>
          <w:szCs w:val="20"/>
          <w:color w:val="374151"/>
        </w:rPr>
        <w:t>Spearheaded and managed an end-to-end educational leadership webinar for the Mt Babs Foundation Scholars community, directly leading a 17-member cross-functional student committee.</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Operational Divisions: </w:t>
      </w:r>
      <w:r>
        <w:rPr>
          <w:rFonts w:ascii="Lora" w:hAnsi="Lora" w:cs="Lora"/>
          <w:sz w:val="20"/>
          <w:szCs w:val="20"/>
          <w:color w:val="374151"/>
        </w:rPr>
        <w:t>Directed 5 distinct operational divisions: Publicity &amp; Marketing, Speaker Engagement, Technical Operations, Registration &amp; Documentation, and Seminar Coordination.</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Execution &amp; Impact: </w:t>
      </w:r>
      <w:r>
        <w:rPr>
          <w:rFonts w:ascii="Lora" w:hAnsi="Lora" w:cs="Lora"/>
          <w:sz w:val="20"/>
          <w:szCs w:val="20"/>
          <w:color w:val="374151"/>
        </w:rPr>
        <w:t>Managed speaker briefing decks, technical dry runs, and virtual stage management, ensuring seamless delivery and impacting 30 tertiary scholars across multiple universities.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Post-Event Engagement: </w:t>
      </w:r>
      <w:r>
        <w:rPr>
          <w:rFonts w:ascii="Lora" w:hAnsi="Lora" w:cs="Lora"/>
          <w:sz w:val="20"/>
          <w:szCs w:val="20"/>
          <w:color w:val="374151"/>
        </w:rPr>
        <w:t>Implemented automated post-event documentation, attendee feedback tracking, and digital resource kits, achieving a 100% attendee satisfaction score with zero technical downtime.</w:t>
      </w:r>
    </w:p>
    <w:p>
      <w:pPr>
        <w:spacing w:before="140" w:after="40"/>
      </w:pPr>
      <w:r>
        <w:rPr>
          <w:rFonts w:ascii="Lora" w:hAnsi="Lora" w:cs="Lora"/>
          <w:b/>
          <w:bCs/>
          <w:sz w:val="21"/>
          <w:szCs w:val="21"/>
          <w:color w:val="1F2937"/>
        </w:rPr>
        <w:t>Lead Convener &amp; Program Director</w:t>
      </w:r>
      <w:r>
        <w:rPr>
          <w:rFonts w:ascii="Lora" w:hAnsi="Lora" w:cs="Lora"/>
          <w:i/>
          <w:iCs/>
          <w:sz w:val="21"/>
          <w:szCs w:val="21"/>
          <w:color w:val="374151"/>
        </w:rPr>
        <w:t xml:space="preserve"> | FUTA 400-Level Career &amp; Defense Preparation Seminar</w:t>
      </w:r>
      <w:r>
        <w:rPr>
          <w:rFonts w:ascii="Lora" w:hAnsi="Lora" w:cs="Lora"/>
          <w:i/>
          <w:iCs/>
          <w:sz w:val="19"/>
          <w:szCs w:val="19"/>
          <w:color w:val="4B5563"/>
        </w:rPr>
        <w:t xml:space="preserve"> — 2025</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Academic Masterclass: </w:t>
      </w:r>
      <w:r>
        <w:rPr>
          <w:rFonts w:ascii="Lora" w:hAnsi="Lora" w:cs="Lora"/>
          <w:sz w:val="20"/>
          <w:szCs w:val="20"/>
          <w:color w:val="374151"/>
        </w:rPr>
        <w:t>Conceived, organized, and hosted a high-impact, 2-day virtual technical seminar for 77 penultimate-year (400-level) engineering and tertiary students.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Curriculum Design: </w:t>
      </w:r>
      <w:r>
        <w:rPr>
          <w:rFonts w:ascii="Lora" w:hAnsi="Lora" w:cs="Lora"/>
          <w:sz w:val="20"/>
          <w:szCs w:val="20"/>
          <w:color w:val="374151"/>
        </w:rPr>
        <w:t>Curated sessions focused on securing competitive Industrial Training (IT) placements in engineering firms and successfully preparing for and defending undergraduate research projects.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Audience Mobilization: </w:t>
      </w:r>
      <w:r>
        <w:rPr>
          <w:rFonts w:ascii="Lora" w:hAnsi="Lora" w:cs="Lora"/>
          <w:sz w:val="20"/>
          <w:szCs w:val="20"/>
          <w:color w:val="374151"/>
        </w:rPr>
        <w:t>Built targeted WhatsApp broadcast funnels and peer-to-peer campus outreach campaigns, achieving a 95%+ attendance retention rate across both days.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Resource Kits: </w:t>
      </w:r>
      <w:r>
        <w:rPr>
          <w:rFonts w:ascii="Lora" w:hAnsi="Lora" w:cs="Lora"/>
          <w:sz w:val="20"/>
          <w:szCs w:val="20"/>
          <w:color w:val="374151"/>
        </w:rPr>
        <w:t>Authored and distributed comprehensive preparation guides, defense templates, and evaluation rubrics to all 77 participating students.</w:t>
      </w:r>
    </w:p>
    <w:p>
      <w:pPr>
        <w:spacing w:before="140" w:after="40"/>
      </w:pPr>
      <w:r>
        <w:rPr>
          <w:rFonts w:ascii="Lora" w:hAnsi="Lora" w:cs="Lora"/>
          <w:b/>
          <w:bCs/>
          <w:sz w:val="21"/>
          <w:szCs w:val="21"/>
          <w:color w:val="1F2937"/>
        </w:rPr>
        <w:t>Academic Programs &amp; Community Outreach Volunteer</w:t>
      </w:r>
      <w:r>
        <w:rPr>
          <w:rFonts w:ascii="Lora" w:hAnsi="Lora" w:cs="Lora"/>
          <w:i/>
          <w:iCs/>
          <w:sz w:val="21"/>
          <w:szCs w:val="21"/>
          <w:color w:val="374151"/>
        </w:rPr>
        <w:t xml:space="preserve"> | BootClass Academic Community</w:t>
      </w:r>
      <w:r>
        <w:rPr>
          <w:rFonts w:ascii="Lora" w:hAnsi="Lora" w:cs="Lora"/>
          <w:i/>
          <w:iCs/>
          <w:sz w:val="19"/>
          <w:szCs w:val="19"/>
          <w:color w:val="4B5563"/>
        </w:rPr>
        <w:t xml:space="preserve"> — Feb 2023 – Jan 2026</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Marathon Revision Classes: </w:t>
      </w:r>
      <w:r>
        <w:rPr>
          <w:rFonts w:ascii="Lora" w:hAnsi="Lora" w:cs="Lora"/>
          <w:sz w:val="20"/>
          <w:szCs w:val="20"/>
          <w:color w:val="374151"/>
        </w:rPr>
        <w:t>Co-organized 3 campus-wide 'Marathon Revision Classes' reaching hundreds of university students across core STEM curricula, directly contributing to a 60% boost in participant pass and excellence rates.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Peer Tutoring &amp; Resource Curation: </w:t>
      </w:r>
      <w:r>
        <w:rPr>
          <w:rFonts w:ascii="Lora" w:hAnsi="Lora" w:cs="Lora"/>
          <w:sz w:val="20"/>
          <w:szCs w:val="20"/>
          <w:color w:val="374151"/>
        </w:rPr>
        <w:t>Organized weekly peer tutorials, curated technical revision packs, and managed distribution pipelines delivering academic resources to 200+ undergraduate students.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Examspiration Campaign: </w:t>
      </w:r>
      <w:r>
        <w:rPr>
          <w:rFonts w:ascii="Lora" w:hAnsi="Lora" w:cs="Lora"/>
          <w:sz w:val="20"/>
          <w:szCs w:val="20"/>
          <w:color w:val="374151"/>
        </w:rPr>
        <w:t>Conceived and authored the '21 Days of Examspiration' campaign—a structured daily motivational and study-strategy digital series designed to sustain academic focus during semester examinations.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Publicity &amp; Asset Design: </w:t>
      </w:r>
      <w:r>
        <w:rPr>
          <w:rFonts w:ascii="Lora" w:hAnsi="Lora" w:cs="Lora"/>
          <w:sz w:val="20"/>
          <w:szCs w:val="20"/>
          <w:color w:val="374151"/>
        </w:rPr>
        <w:t>Designed high-converting promotional banners and social flyers using Canva, maintaining high visual standards and brand consistency.</w:t>
      </w:r>
    </w:p>
    <w:p>
      <w:pPr>
        <w:spacing w:before="140" w:after="40"/>
      </w:pPr>
      <w:r>
        <w:rPr>
          <w:rFonts w:ascii="Lora" w:hAnsi="Lora" w:cs="Lora"/>
          <w:b/>
          <w:bCs/>
          <w:sz w:val="21"/>
          <w:szCs w:val="21"/>
          <w:color w:val="1F2937"/>
        </w:rPr>
        <w:t>Class Representative</w:t>
      </w:r>
      <w:r>
        <w:rPr>
          <w:rFonts w:ascii="Lora" w:hAnsi="Lora" w:cs="Lora"/>
          <w:i/>
          <w:iCs/>
          <w:sz w:val="21"/>
          <w:szCs w:val="21"/>
          <w:color w:val="374151"/>
        </w:rPr>
        <w:t xml:space="preserve"> | Mechatronics Engineering Department, FUTA</w:t>
      </w:r>
      <w:r>
        <w:rPr>
          <w:rFonts w:ascii="Lora" w:hAnsi="Lora" w:cs="Lora"/>
          <w:i/>
          <w:iCs/>
          <w:sz w:val="19"/>
          <w:szCs w:val="19"/>
          <w:color w:val="4B5563"/>
        </w:rPr>
        <w:t xml:space="preserve"> — 2023 – Present</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Faculty-Student Bridge: </w:t>
      </w:r>
      <w:r>
        <w:rPr>
          <w:rFonts w:ascii="Lora" w:hAnsi="Lora" w:cs="Lora"/>
          <w:sz w:val="20"/>
          <w:szCs w:val="20"/>
          <w:color w:val="374151"/>
        </w:rPr>
        <w:t>Elected official student representative and communication bridge between faculty leadership and 43 Mechatronics Engineering undergraduates.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Academic Coordination: </w:t>
      </w:r>
      <w:r>
        <w:rPr>
          <w:rFonts w:ascii="Lora" w:hAnsi="Lora" w:cs="Lora"/>
          <w:sz w:val="20"/>
          <w:szCs w:val="20"/>
          <w:color w:val="374151"/>
        </w:rPr>
        <w:t>Coordinated departmental lecture schedules, laboratory sessions, workshop practicals, and conflict-resolution processes, ensuring 100% academic alignment.</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Peer Learning Circles: </w:t>
      </w:r>
      <w:r>
        <w:rPr>
          <w:rFonts w:ascii="Lora" w:hAnsi="Lora" w:cs="Lora"/>
          <w:sz w:val="20"/>
          <w:szCs w:val="20"/>
          <w:color w:val="374151"/>
        </w:rPr>
        <w:t>Initiated departmental peer-learning circles for programming and engineering mechanics to support struggling students.</w:t>
      </w:r>
    </w:p>
    <w:p>
      <w:pPr>
        <w:pStyle w:val="Heading1"/>
        <w:spacing w:before="240" w:after="80"/>
        <w:pBdr>
          <w:bottom w:val="single" w:sz="6" w:space="4" w:color="1A365D"/>
        </w:pBdr>
      </w:pPr>
      <w:r>
        <w:rPr>
          <w:rFonts w:ascii="Lora" w:hAnsi="Lora" w:cs="Lora"/>
          <w:b/>
          <w:bCs/>
          <w:sz w:val="24"/>
          <w:szCs w:val="24"/>
          <w:color w:val="1A365D"/>
        </w:rPr>
        <w:t>AI BUILDING &amp; PRODUCT MARKETING EXPERIENCE</w:t>
      </w:r>
    </w:p>
    <w:p>
      <w:pPr>
        <w:spacing w:before="140" w:after="40"/>
      </w:pPr>
      <w:r>
        <w:rPr>
          <w:rFonts w:ascii="Lora" w:hAnsi="Lora" w:cs="Lora"/>
          <w:b/>
          <w:bCs/>
          <w:sz w:val="21"/>
          <w:szCs w:val="21"/>
          <w:color w:val="1F2937"/>
        </w:rPr>
        <w:t>AI Product Marketing Manager &amp; Automation Builder</w:t>
      </w:r>
      <w:r>
        <w:rPr>
          <w:rFonts w:ascii="Lora" w:hAnsi="Lora" w:cs="Lora"/>
          <w:i/>
          <w:iCs/>
          <w:sz w:val="21"/>
          <w:szCs w:val="21"/>
          <w:color w:val="374151"/>
        </w:rPr>
        <w:t xml:space="preserve"> | Contract / Freelance</w:t>
      </w:r>
      <w:r>
        <w:rPr>
          <w:rFonts w:ascii="Lora" w:hAnsi="Lora" w:cs="Lora"/>
          <w:i/>
          <w:iCs/>
          <w:sz w:val="19"/>
          <w:szCs w:val="19"/>
          <w:color w:val="4B5563"/>
        </w:rPr>
        <w:t xml:space="preserve"> — 2025 – Present</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Autonomous Agent Workflows: </w:t>
      </w:r>
      <w:r>
        <w:rPr>
          <w:rFonts w:ascii="Lora" w:hAnsi="Lora" w:cs="Lora"/>
          <w:sz w:val="20"/>
          <w:szCs w:val="20"/>
          <w:color w:val="374151"/>
        </w:rPr>
        <w:t>Architect and deploy production agentic workflows connecting LLMs (Claude, GPT), REST APIs, webhooks, and CRM databases to accelerate go-to-market execution.</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Zero-Hallucination Pipelines: </w:t>
      </w:r>
      <w:r>
        <w:rPr>
          <w:rFonts w:ascii="Lora" w:hAnsi="Lora" w:cs="Lora"/>
          <w:sz w:val="20"/>
          <w:szCs w:val="20"/>
          <w:color w:val="374151"/>
        </w:rPr>
        <w:t>Engineered autonomous lead qualification and triage pipelines in n8n utilizing structured JSON extraction, sensitivity quarantine filters, and deterministic pricing logic to eliminate LLM hallucinations.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Conversational Voice AI: </w:t>
      </w:r>
      <w:r>
        <w:rPr>
          <w:rFonts w:ascii="Lora" w:hAnsi="Lora" w:cs="Lora"/>
          <w:sz w:val="20"/>
          <w:szCs w:val="20"/>
          <w:color w:val="374151"/>
        </w:rPr>
        <w:t>Prototyped sub-second latency conversational AI voice agents integrating ElevenLabs voice models and Twilio telephony for real-time customer intent discovery and CRM updates.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Product Marketing &amp; Positioning: </w:t>
      </w:r>
      <w:r>
        <w:rPr>
          <w:rFonts w:ascii="Lora" w:hAnsi="Lora" w:cs="Lora"/>
          <w:sz w:val="20"/>
          <w:szCs w:val="20"/>
          <w:color w:val="374151"/>
        </w:rPr>
        <w:t>Synthesize technical capabilities into clear, high-converting product positioning, messaging hierarchies, and feature-benefit documentation.</w:t>
      </w:r>
    </w:p>
    <w:p>
      <w:pPr>
        <w:spacing w:before="140" w:after="40"/>
      </w:pPr>
      <w:r>
        <w:rPr>
          <w:rFonts w:ascii="Lora" w:hAnsi="Lora" w:cs="Lora"/>
          <w:b/>
          <w:bCs/>
          <w:sz w:val="21"/>
          <w:szCs w:val="21"/>
          <w:color w:val="1F2937"/>
        </w:rPr>
        <w:t>Corporate Communications &amp; Technical Content Intern</w:t>
      </w:r>
      <w:r>
        <w:rPr>
          <w:rFonts w:ascii="Lora" w:hAnsi="Lora" w:cs="Lora"/>
          <w:i/>
          <w:iCs/>
          <w:sz w:val="21"/>
          <w:szCs w:val="21"/>
          <w:color w:val="374151"/>
        </w:rPr>
        <w:t xml:space="preserve"> | BootClass</w:t>
      </w:r>
      <w:r>
        <w:rPr>
          <w:rFonts w:ascii="Lora" w:hAnsi="Lora" w:cs="Lora"/>
          <w:i/>
          <w:iCs/>
          <w:sz w:val="19"/>
          <w:szCs w:val="19"/>
          <w:color w:val="4B5563"/>
        </w:rPr>
        <w:t xml:space="preserve"> — Feb 2023 – Jan 2026</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Technical Communications: </w:t>
      </w:r>
      <w:r>
        <w:rPr>
          <w:rFonts w:ascii="Lora" w:hAnsi="Lora" w:cs="Lora"/>
          <w:sz w:val="20"/>
          <w:szCs w:val="20"/>
          <w:color w:val="374151"/>
        </w:rPr>
        <w:t>Authored technical documentation, operational reports, and multi-format learning resources explaining complex engineering and software concepts to students.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Knowledge Management: </w:t>
      </w:r>
      <w:r>
        <w:rPr>
          <w:rFonts w:ascii="Lora" w:hAnsi="Lora" w:cs="Lora"/>
          <w:sz w:val="20"/>
          <w:szCs w:val="20"/>
          <w:color w:val="374151"/>
        </w:rPr>
        <w:t>Standardized internal documentation systems, improving cross-functional information accessibility and institutional knowledge retention.</w:t>
      </w:r>
    </w:p>
    <w:p>
      <w:pPr>
        <w:spacing w:before="140" w:after="40"/>
      </w:pPr>
      <w:r>
        <w:rPr>
          <w:rFonts w:ascii="Lora" w:hAnsi="Lora" w:cs="Lora"/>
          <w:b/>
          <w:bCs/>
          <w:sz w:val="21"/>
          <w:szCs w:val="21"/>
          <w:color w:val="1F2937"/>
        </w:rPr>
        <w:t>Digital Growth Lead &amp; Social Media Strategist</w:t>
      </w:r>
      <w:r>
        <w:rPr>
          <w:rFonts w:ascii="Lora" w:hAnsi="Lora" w:cs="Lora"/>
          <w:i/>
          <w:iCs/>
          <w:sz w:val="21"/>
          <w:szCs w:val="21"/>
          <w:color w:val="374151"/>
        </w:rPr>
        <w:t xml:space="preserve"> | Ovie’s Kitchen &amp; Flowery Nectar Honey</w:t>
      </w:r>
      <w:r>
        <w:rPr>
          <w:rFonts w:ascii="Lora" w:hAnsi="Lora" w:cs="Lora"/>
          <w:i/>
          <w:iCs/>
          <w:sz w:val="19"/>
          <w:szCs w:val="19"/>
          <w:color w:val="4B5563"/>
        </w:rPr>
        <w:t xml:space="preserve"> — Apr 2025 – Present</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Funnel Conversion: </w:t>
      </w:r>
      <w:r>
        <w:rPr>
          <w:rFonts w:ascii="Lora" w:hAnsi="Lora" w:cs="Lora"/>
          <w:sz w:val="20"/>
          <w:szCs w:val="20"/>
          <w:color w:val="374151"/>
        </w:rPr>
        <w:t>Built end-to-end digital acquisition funnels, producing 20+ short-form educational and commercial video assets per month across Instagram and TikTok.</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Commercial Revenue Impact: </w:t>
      </w:r>
      <w:r>
        <w:rPr>
          <w:rFonts w:ascii="Lora" w:hAnsi="Lora" w:cs="Lora"/>
          <w:sz w:val="20"/>
          <w:szCs w:val="20"/>
          <w:color w:val="374151"/>
        </w:rPr>
        <w:t>Generated over 520 qualified inbound inquiries and directly converted 250+ paid commercial orders within a 3-month campaign window.</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On-Page SEO &amp; Discovery: </w:t>
      </w:r>
      <w:r>
        <w:rPr>
          <w:rFonts w:ascii="Lora" w:hAnsi="Lora" w:cs="Lora"/>
          <w:sz w:val="20"/>
          <w:szCs w:val="20"/>
          <w:color w:val="374151"/>
        </w:rPr>
        <w:t>Conducted search engine optimization (SEO) audits on digital profiles, elevating on-page discoverability and inbound search rankings.</w:t>
      </w:r>
    </w:p>
    <w:p>
      <w:pPr>
        <w:spacing w:before="140" w:after="40"/>
      </w:pPr>
      <w:r>
        <w:rPr>
          <w:rFonts w:ascii="Lora" w:hAnsi="Lora" w:cs="Lora"/>
          <w:b/>
          <w:bCs/>
          <w:sz w:val="21"/>
          <w:szCs w:val="21"/>
          <w:color w:val="1F2937"/>
        </w:rPr>
        <w:t>Mechanical &amp; Systems Engineering Intern</w:t>
      </w:r>
      <w:r>
        <w:rPr>
          <w:rFonts w:ascii="Lora" w:hAnsi="Lora" w:cs="Lora"/>
          <w:i/>
          <w:iCs/>
          <w:sz w:val="21"/>
          <w:szCs w:val="21"/>
          <w:color w:val="374151"/>
        </w:rPr>
        <w:t xml:space="preserve"> | Smart Systems Research Laboratory (SSRL)</w:t>
      </w:r>
      <w:r>
        <w:rPr>
          <w:rFonts w:ascii="Lora" w:hAnsi="Lora" w:cs="Lora"/>
          <w:i/>
          <w:iCs/>
          <w:sz w:val="19"/>
          <w:szCs w:val="19"/>
          <w:color w:val="4B5563"/>
        </w:rPr>
        <w:t xml:space="preserve"> — Sept 2025 – Oct 2025</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Technical Documentation: </w:t>
      </w:r>
      <w:r>
        <w:rPr>
          <w:rFonts w:ascii="Lora" w:hAnsi="Lora" w:cs="Lora"/>
          <w:sz w:val="20"/>
          <w:szCs w:val="20"/>
          <w:color w:val="374151"/>
        </w:rPr>
        <w:t>Developed structured technical documentation, CAD presentations, and simulation reports for mechatronics prototypes.</w:t>
      </w:r>
    </w:p>
    <w:p>
      <w:pPr>
        <w:pStyle w:val="Heading1"/>
        <w:spacing w:before="240" w:after="80"/>
        <w:pBdr>
          <w:bottom w:val="single" w:sz="6" w:space="4" w:color="1A365D"/>
        </w:pBdr>
      </w:pPr>
      <w:r>
        <w:rPr>
          <w:rFonts w:ascii="Lora" w:hAnsi="Lora" w:cs="Lora"/>
          <w:b/>
          <w:bCs/>
          <w:sz w:val="24"/>
          <w:szCs w:val="24"/>
          <w:color w:val="1A365D"/>
        </w:rPr>
        <w:t>NOTABLE AI &amp; AUTOMATION PROJECTS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Autonomous AI Intake &amp; Lead Qualification Engine: </w:t>
      </w:r>
      <w:r>
        <w:rPr>
          <w:rFonts w:ascii="Lora" w:hAnsi="Lora" w:cs="Lora"/>
          <w:sz w:val="20"/>
          <w:szCs w:val="20"/>
          <w:color w:val="374151"/>
        </w:rPr>
        <w:t>Production-ready multi-branch n8n workflow that intercepts inbound inquiries, generates fail-safe CRM tickets in HubSpot, performs zero-hallucination structured entity extraction, and dispatches automated quotes in under 45 seconds (slashed from 4+ hours).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Conversational Voice AI Telephony Agent: </w:t>
      </w:r>
      <w:r>
        <w:rPr>
          <w:rFonts w:ascii="Lora" w:hAnsi="Lora" w:cs="Lora"/>
          <w:sz w:val="20"/>
          <w:szCs w:val="20"/>
          <w:color w:val="374151"/>
        </w:rPr>
        <w:t>Low-latency conversational voice prototype engineered with ElevenLabs, Twilio VoIP, and webhook pipelines for 24/7 client qualification, budget discovery, and real-time CRM synchronization.</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Automated Community Lifecycle Engine: </w:t>
      </w:r>
      <w:r>
        <w:rPr>
          <w:rFonts w:ascii="Lora" w:hAnsi="Lora" w:cs="Lora"/>
          <w:sz w:val="20"/>
          <w:szCs w:val="20"/>
          <w:color w:val="374151"/>
        </w:rPr>
        <w:t>Data normalization engine built with n8n and Google Sheets API that cleans and deduplicates multi-source records, standardizing international contact schemas and executing automated daily executive digests.</w:t>
      </w:r>
    </w:p>
    <w:p>
      <w:pPr>
        <w:pStyle w:val="Heading1"/>
        <w:spacing w:before="240" w:after="80"/>
        <w:pBdr>
          <w:bottom w:val="single" w:sz="6" w:space="4" w:color="1A365D"/>
        </w:pBdr>
      </w:pPr>
      <w:r>
        <w:rPr>
          <w:rFonts w:ascii="Lora" w:hAnsi="Lora" w:cs="Lora"/>
          <w:b/>
          <w:bCs/>
          <w:sz w:val="24"/>
          <w:szCs w:val="24"/>
          <w:color w:val="1A365D"/>
        </w:rPr>
        <w:t>AWARDS, HONORS &amp; RECOGNITION</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Best Female Student Award: </w:t>
      </w:r>
      <w:r>
        <w:rPr>
          <w:rFonts w:ascii="Lora" w:hAnsi="Lora" w:cs="Lora"/>
          <w:sz w:val="20"/>
          <w:szCs w:val="20"/>
          <w:color w:val="374151"/>
        </w:rPr>
        <w:t>School of Engineering and Engineering Technology, FUTA (FUTANA / SEET)</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Mt Babs Foundation Scholarship Award: </w:t>
      </w:r>
      <w:r>
        <w:rPr>
          <w:rFonts w:ascii="Lora" w:hAnsi="Lora" w:cs="Lora"/>
          <w:sz w:val="20"/>
          <w:szCs w:val="20"/>
          <w:color w:val="374151"/>
        </w:rPr>
        <w:t>Highly competitive merit-based undergraduate scholarship</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Certificate of Excellence in Engineering Oratory: </w:t>
      </w:r>
      <w:r>
        <w:rPr>
          <w:rFonts w:ascii="Lora" w:hAnsi="Lora" w:cs="Lora"/>
          <w:sz w:val="20"/>
          <w:szCs w:val="20"/>
          <w:color w:val="374151"/>
        </w:rPr>
        <w:t>Departmental Technical Presentation Contest</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Most Social Volunteer Award: </w:t>
      </w:r>
      <w:r>
        <w:rPr>
          <w:rFonts w:ascii="Lora" w:hAnsi="Lora" w:cs="Lora"/>
          <w:sz w:val="20"/>
          <w:szCs w:val="20"/>
          <w:color w:val="374151"/>
        </w:rPr>
        <w:t>BootClass Community Honors</w:t>
      </w:r>
    </w:p>
    <w:p>
      <w:pPr>
        <w:ind w:left="360" w:hanging="240"/>
        <w:spacing w:before="30" w:after="40" w:line="260" w:lineRule="auto"/>
      </w:pPr>
      <w:r>
        <w:rPr>
          <w:rFonts w:ascii="Lora" w:hAnsi="Lora" w:cs="Lora"/>
          <w:b/>
          <w:bCs/>
          <w:sz w:val="20"/>
          <w:szCs w:val="20"/>
          <w:color w:val="1A365D"/>
        </w:rPr>
        <w:t xml:space="preserve">• </w:t>
      </w:r>
      <w:r>
        <w:rPr>
          <w:rFonts w:ascii="Lora" w:hAnsi="Lora" w:cs="Lora"/>
          <w:b/>
          <w:bCs/>
          <w:sz w:val="20"/>
          <w:szCs w:val="20"/>
          <w:color w:val="111827"/>
        </w:rPr>
        <w:t xml:space="preserve">Verified Portfolio &amp; Credentials: </w:t>
      </w:r>
      <w:r>
        <w:rPr>
          <w:rFonts w:ascii="Lora" w:hAnsi="Lora" w:cs="Lora"/>
          <w:sz w:val="20"/>
          <w:szCs w:val="20"/>
          <w:color w:val="374151"/>
        </w:rPr>
        <w:t>https://bit.ly/Adediwuracertificates</w:t>
      </w:r>
    </w:p>
    <w:sectPr>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ora">
    <w:panose1 w:val="02040503050406030204"/>
    <w:charset w:val="00"/>
    <w:family w:val="roman"/>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ora" w:hAnsi="Lora"/>
      <w:sz w:val="20"/>
      <w:szCs w:val="20"/>
    </w:rPr>
  </w:style>
  <w:style w:type="character" w:customStyle="1" w:styleId="MacroTextChar">
    <w:name w:val="Macro Text Char"/>
    <w:basedOn w:val="DefaultParagraphFont"/>
    <w:link w:val="MacroText"/>
    <w:uiPriority w:val="99"/>
    <w:rsid w:val="0029639D"/>
    <w:rPr>
      <w:rFonts w:ascii="Lora" w:hAnsi="Lora"/>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