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95F55" w14:textId="283FB8B9" w:rsidR="000B3C7A" w:rsidRPr="00173ACB" w:rsidRDefault="004851D4" w:rsidP="000B3C7A">
      <w:r>
        <w:rPr>
          <w:b/>
          <w:bCs/>
        </w:rPr>
        <w:t>Сведения об участии в конференциях</w:t>
      </w:r>
      <w:r w:rsidR="00173ACB">
        <w:rPr>
          <w:b/>
          <w:bCs/>
        </w:rPr>
        <w:t xml:space="preserve"> по теме диссертации</w:t>
      </w:r>
    </w:p>
    <w:p w14:paraId="2C7ABFC9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 xml:space="preserve">Ostapiv A., Zotov K., Tereshchenko N., Konyashkin A. Phase-matching curves dynamics in χ(2) grating formation during fiber poling // Сборник трудов конференции «International Conference on Advanced Laser Technologies (ALT)». Казань: ФИЦ КазНЦ РАН, 2025. </w:t>
      </w:r>
      <w:r>
        <w:rPr>
          <w:lang w:val="en-US"/>
        </w:rPr>
        <w:t>N</w:t>
      </w:r>
      <w:r w:rsidRPr="001268F4">
        <w:rPr>
          <w:lang w:val="uk-UA"/>
        </w:rPr>
        <w:t xml:space="preserve"> 25. </w:t>
      </w:r>
      <w:r>
        <w:rPr>
          <w:lang w:val="en-US"/>
        </w:rPr>
        <w:t>P</w:t>
      </w:r>
      <w:r w:rsidRPr="001268F4">
        <w:rPr>
          <w:lang w:val="uk-UA"/>
        </w:rPr>
        <w:t>. 49. Scopus.</w:t>
      </w:r>
    </w:p>
    <w:p w14:paraId="7C1C4C32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Зотов К.В., Терещенко Н.В., Коняшкин А.В. Кинетика кривых фазового синхронизма при записи решётки квадратичной нелинейной поляризуемости в ходе оптического полинга оптических волокон // XX Международная молодежная конференция по люминесценции и лазерной физике (LLPh-2025). Иркутск: Иркутский филиал Института лазерной физики СО РАН, 2025. С. 27. РИНЦ.</w:t>
      </w:r>
    </w:p>
    <w:p w14:paraId="64A4139F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Цыпкин В.П., Остапив А.Ю., Иванов Г.Ю., Ларионов И.А., Тыртышный В.А. Influence of radiation at wavelength near 1.5 µm on efficiency of inter-modal FWM in a few mode fiber in the region of 1 µm // 2022 International Conference Laser Optics (ICLO). IEEE, 2022. P. 397. DOI: 10.1109/ICLO54117.2022.9839839. Scopus.</w:t>
      </w:r>
    </w:p>
    <w:p w14:paraId="0591A58A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Цыпкин В., Остапив А., Иванов Г., Ларионов И., Тыртышный В. Взаимное влияние эффектов межмодового и одномодового четырёхволнового смешения оптических импульсов в маломодовом оптическом волокне // XII Международная конференция по фотонике и информационной оптике. Москва, 2023. С. 167–168. РИНЦ.</w:t>
      </w:r>
    </w:p>
    <w:p w14:paraId="3F884C64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Иванов Г.Ю., Ларионов И.А., Тыртышный В.А. Генерация второй гармоники излучения ближнего ИК-диапазона в маломодовых германосиликатных оптических волокнах // Труды 65-й Всероссийской научной конференции МФТИ в честь 115-летия Л.Д. Ландау «Электроника, фотоника и молекулярная физика». Москва: Физматкнига, 2023. С. 233. РИНЦ.</w:t>
      </w:r>
    </w:p>
    <w:p w14:paraId="6AE76713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Цыпкин В.П., Иванов Г.Ю., Ларионов И.А., Тыртышный В.А., Коняшкин А.В. Взаимное влияние процессов одномодового и межмодового четырёхволнового смешения излучения ближнего ИК-диапазона в маломодовом оптическом волокне // XIX Международная молодежная конференция по люминесценции и лазерной физике (LLPh-2023). Иркутск: Иркутский филиал Института лазерной физики СО РАН, 2023. С. 233. РИНЦ.</w:t>
      </w:r>
    </w:p>
    <w:p w14:paraId="4A6A406F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Цыпкин В.П., Иванов Г.Ю., Ларионов И.А., Тыртышный В.А., Коняшкин А.В. Математическое моделирование и экспериментальное подтверждение взаимного влияния процессов межмодового и одномодового четырёхволнового смешения оптических импульсов ближнего ИК-диапазона в маломодовом оптическом волокне // XXI Всероссийская молодежная Самарская конкурс-конференция по оптике, лазерной физике и физике плазмы, посвященная 300-летию РАН. Москва: Тровант, 2023. С. 119–120. РИНЦ.</w:t>
      </w:r>
    </w:p>
    <w:p w14:paraId="6936B7F7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Зотов К.В., Терещенко Н.В., Казаринова Д.Д. Анализ применимости градиентного метода в классической и пьезорезонансной лазерной калориметрии // Труды 66-й Всероссийской научной конференции МФТИ: Электроника, фотоника и молекулярная физика. Москва: Физматкнига, 2024. С. 215–216. РИНЦ.</w:t>
      </w:r>
    </w:p>
    <w:p w14:paraId="733C702B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Zotov K.V., Tereshchenko N.V., Ostapiv A.Yu., Ryabushkin O.A. Analysis of the gradient method for laser calorimetry and analytical correction factors // 2024 International Conference Laser Optics (ICLO). IEEE, 2024. P. 105. DOI: 10.1109/ICLO59702.2024.10624575. Scopus.</w:t>
      </w:r>
    </w:p>
    <w:p w14:paraId="70A821F8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 xml:space="preserve">Zotov K.V., Tereshchenko N.V., Ostapiv A.Yu., Ivanov G.Yu., Kazarinova D.D., Ryabushkin O.A. Gradient method for piezoresonance laser calorimetry // 2024 </w:t>
      </w:r>
      <w:r w:rsidRPr="001268F4">
        <w:rPr>
          <w:lang w:val="uk-UA"/>
        </w:rPr>
        <w:lastRenderedPageBreak/>
        <w:t>International Conference Laser Optics (ICLO). IEEE, 2024. P. 101. DOI: 10.1109/ICLO59702.2024.10624096. Scopus.</w:t>
      </w:r>
    </w:p>
    <w:p w14:paraId="7D2C2D23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Остапив А.Ю., Зотов К.В., Терещенко Н.В. Исследование кривых спектрального и температурного синхронизмов при генерации второй оптической гармоники в оптическом волокне // Труды 67-й Всероссийской научной конференции МФТИ: Электроника, фотоника и молекулярная физика. Москва: Физматкнига, 2025. С. 293–294. РИНЦ.</w:t>
      </w:r>
    </w:p>
    <w:p w14:paraId="22CC9645" w14:textId="77777777" w:rsidR="004851D4" w:rsidRPr="001268F4" w:rsidRDefault="004851D4" w:rsidP="004851D4">
      <w:pPr>
        <w:pStyle w:val="a3"/>
        <w:numPr>
          <w:ilvl w:val="0"/>
          <w:numId w:val="2"/>
        </w:numPr>
        <w:rPr>
          <w:lang w:val="uk-UA"/>
        </w:rPr>
      </w:pPr>
      <w:r w:rsidRPr="001268F4">
        <w:rPr>
          <w:lang w:val="uk-UA"/>
        </w:rPr>
        <w:t>Определение коэффициента поглощения кристалла LiNbO3 с регулярной доменной структурой на длине волны излучения 3 мкм [Текст] / А.Ю. Остапив, И.А. Ларионов, А.В. Коняшкин, О.А. Рябушкин // Труды 17-го Молодежного конкурса имени Ивана Анисимкина (ФИРЭ, апрель 2021 г.). Москва: Общество с ограниченной ответственностью "Издательство "Радиотехника", 2021. С. 39–42. DOI: 10.18127/j20700970-202102-09. РИНЦ.</w:t>
      </w:r>
    </w:p>
    <w:p w14:paraId="21A0DB44" w14:textId="6F917874" w:rsidR="00173ACB" w:rsidRDefault="00173ACB" w:rsidP="00173ACB">
      <w:pPr>
        <w:rPr>
          <w:lang w:val="uk-UA"/>
        </w:rPr>
      </w:pPr>
    </w:p>
    <w:p w14:paraId="3AC6FA1E" w14:textId="7E763406" w:rsidR="00173ACB" w:rsidRDefault="00173ACB" w:rsidP="00173ACB">
      <w:pPr>
        <w:rPr>
          <w:lang w:val="uk-UA"/>
        </w:rPr>
      </w:pPr>
    </w:p>
    <w:p w14:paraId="17B6D64C" w14:textId="5C47EEDC" w:rsidR="00173ACB" w:rsidRDefault="00173ACB" w:rsidP="00173ACB">
      <w:pPr>
        <w:rPr>
          <w:lang w:val="uk-UA"/>
        </w:rPr>
      </w:pPr>
    </w:p>
    <w:p w14:paraId="4EA3522D" w14:textId="6A946388" w:rsidR="00173ACB" w:rsidRDefault="00173ACB" w:rsidP="00173ACB">
      <w:pPr>
        <w:rPr>
          <w:lang w:val="uk-UA"/>
        </w:rPr>
      </w:pPr>
    </w:p>
    <w:p w14:paraId="59BB5AC8" w14:textId="03968699" w:rsidR="00173ACB" w:rsidRDefault="00173ACB" w:rsidP="00173ACB">
      <w:pPr>
        <w:rPr>
          <w:lang w:val="uk-UA"/>
        </w:rPr>
      </w:pPr>
    </w:p>
    <w:p w14:paraId="40B64A30" w14:textId="2C48EC87" w:rsidR="00173ACB" w:rsidRDefault="00173ACB" w:rsidP="00173ACB">
      <w:pPr>
        <w:rPr>
          <w:lang w:val="uk-UA"/>
        </w:rPr>
      </w:pPr>
    </w:p>
    <w:p w14:paraId="04A6CFC3" w14:textId="0E7D21B7" w:rsidR="00173ACB" w:rsidRDefault="00173ACB" w:rsidP="00173ACB">
      <w:pPr>
        <w:rPr>
          <w:lang w:val="uk-UA"/>
        </w:rPr>
      </w:pPr>
    </w:p>
    <w:p w14:paraId="718333F5" w14:textId="516D2CF9" w:rsidR="00173ACB" w:rsidRDefault="00173ACB" w:rsidP="00173ACB">
      <w:pPr>
        <w:rPr>
          <w:lang w:val="uk-UA"/>
        </w:rPr>
      </w:pPr>
    </w:p>
    <w:p w14:paraId="646326BE" w14:textId="4AD24281" w:rsidR="00173ACB" w:rsidRDefault="00173ACB" w:rsidP="00173ACB">
      <w:pPr>
        <w:rPr>
          <w:lang w:val="uk-UA"/>
        </w:rPr>
      </w:pPr>
    </w:p>
    <w:p w14:paraId="7F4E35E3" w14:textId="4C1CC858" w:rsidR="00173ACB" w:rsidRPr="00173ACB" w:rsidRDefault="00173ACB" w:rsidP="00173ACB">
      <w:pPr>
        <w:rPr>
          <w:lang w:val="uk-UA"/>
        </w:rPr>
      </w:pPr>
      <w:r>
        <w:rPr>
          <w:lang w:val="uk-UA"/>
        </w:rPr>
        <w:t>03.06.2026 Остапив А.Ю. ______________________________</w:t>
      </w:r>
    </w:p>
    <w:sectPr w:rsidR="00173ACB" w:rsidRPr="00173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D58E4"/>
    <w:multiLevelType w:val="hybridMultilevel"/>
    <w:tmpl w:val="BC7C5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F2987"/>
    <w:multiLevelType w:val="hybridMultilevel"/>
    <w:tmpl w:val="93D62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540CF"/>
    <w:multiLevelType w:val="hybridMultilevel"/>
    <w:tmpl w:val="FC12EF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041E81"/>
    <w:multiLevelType w:val="hybridMultilevel"/>
    <w:tmpl w:val="24D2E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7A"/>
    <w:rsid w:val="00020631"/>
    <w:rsid w:val="00030A2C"/>
    <w:rsid w:val="000B3C7A"/>
    <w:rsid w:val="000E2F4C"/>
    <w:rsid w:val="0010334A"/>
    <w:rsid w:val="001268F4"/>
    <w:rsid w:val="00173ACB"/>
    <w:rsid w:val="002E3620"/>
    <w:rsid w:val="004851D4"/>
    <w:rsid w:val="004D5D5B"/>
    <w:rsid w:val="00AA1FD2"/>
    <w:rsid w:val="00BE114D"/>
    <w:rsid w:val="00BF42BE"/>
    <w:rsid w:val="00CC24E3"/>
    <w:rsid w:val="00F8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39EF6"/>
  <w15:chartTrackingRefBased/>
  <w15:docId w15:val="{899CE070-37FF-4DC1-A9FC-FFDFEA44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18E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3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A8474-3B18-4077-8DE0-EF26974AF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Остапив</dc:creator>
  <cp:keywords/>
  <dc:description/>
  <cp:lastModifiedBy>Алексей Остапив</cp:lastModifiedBy>
  <cp:revision>3</cp:revision>
  <dcterms:created xsi:type="dcterms:W3CDTF">2026-06-03T09:24:00Z</dcterms:created>
  <dcterms:modified xsi:type="dcterms:W3CDTF">2026-06-03T09:26:00Z</dcterms:modified>
</cp:coreProperties>
</file>