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MCP in Red Hat Developer Hub 1.8</w:t>
      </w:r>
    </w:p>
    <w:p>
      <w:pPr>
        <w:jc w:val="center"/>
      </w:pPr>
      <w:r>
        <w:rPr>
          <w:rFonts w:ascii="Segoe UI" w:hAnsi="Segoe UI"/>
          <w:color w:val="333333"/>
          <w:sz w:val="28"/>
        </w:rPr>
        <w:t>Technical Guide — How to Use and What You Can Do</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1.0</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Model Context Protocol (MCP) is an open standard that connects AI models and applications (MCP clients) with external systems (MCP servers). Red Hat Developer Hub (RHDH) 1.8 introduces MCP support through the mcp-actions-backend plugin, enabling AI clients — such as Cursor, Continue, VS Code Copilot, Claude Desktop, and Developer Lightspeed — to access the Software Catalog and TechDocs directly via natural language queries.</w:t>
      </w:r>
    </w:p>
    <w:p>
      <w:pPr/>
      <w:r>
        <w:t>This guide covers the complete setup: installing MCP plugins, configuring authentication, connecting AI clients, and leveraging the 4 MCP tools available in RHDH 1.8. Status: Developer Preview (not production-ready, subject to change).</w:t>
      </w:r>
    </w:p>
    <w:p>
      <w:pPr>
        <w:ind w:left="360" w:right="360"/>
      </w:pPr>
      <w:r>
        <w:rPr>
          <w:rFonts w:ascii="Segoe UI" w:hAnsi="Segoe UI"/>
          <w:b/>
          <w:color w:val="FFB900"/>
          <w:sz w:val="22"/>
        </w:rPr>
        <w:t xml:space="preserve">⚠️ Warning: </w:t>
      </w:r>
      <w:r>
        <w:rPr>
          <w:rFonts w:ascii="Segoe UI" w:hAnsi="Segoe UI"/>
          <w:sz w:val="22"/>
        </w:rPr>
        <w:t>MCP features in RHDH 1.8 are Developer Preview — not supported by Red Hat for production or business-critical workloads. Use for evaluation and feedback purposes.</w:t>
      </w:r>
    </w:p>
    <w:p>
      <w:pPr>
        <w:pStyle w:val="Heading1"/>
      </w:pPr>
      <w:r>
        <w:t>What is Model Context Protocol?</w:t>
      </w:r>
    </w:p>
    <w:p>
      <w:pPr/>
      <w:r>
        <w:t>MCP offers a standardized method for linking AI models and applications (MCP clients) with external systems (MCP servers). The connection facilitates access to information and workflows residing on those systems. MCP servers define the tools that MCP clients can interact with.</w:t>
      </w:r>
    </w:p>
    <w:p>
      <w:pPr/>
      <w:r>
        <w:t>In the context of RHDH, the MCP server exposes Software Catalog entities and TechDocs documentation to any MCP-compatible AI client. This transforms the Developer Hub from a passive portal into an active AI-accessible knowledge base.</w:t>
      </w:r>
    </w:p>
    <w:p>
      <w:pPr>
        <w:pStyle w:val="Heading2"/>
      </w:pPr>
      <w:r>
        <w:t>Key Concepts</w:t>
      </w:r>
    </w:p>
    <w:tbl>
      <w:tblPr>
        <w:tblStyle w:val="TableGrid"/>
        <w:tblW w:type="auto" w:w="0"/>
        <w:jc w:val="center"/>
        <w:tblLook w:firstColumn="1" w:firstRow="1" w:lastColumn="0" w:lastRow="0" w:noHBand="0" w:noVBand="1" w:val="04A0"/>
      </w:tblPr>
      <w:tblGrid>
        <w:gridCol w:w="4514"/>
        <w:gridCol w:w="4514"/>
      </w:tblGrid>
      <w:tr>
        <w:tc>
          <w:tcPr>
            <w:tcW w:type="dxa" w:w="4514"/>
            <w:shd w:fill="0078D4"/>
          </w:tcPr>
          <w:p>
            <w:pPr>
              <w:jc w:val="center"/>
            </w:pPr>
            <w:r>
              <w:rPr>
                <w:rFonts w:ascii="Segoe UI" w:hAnsi="Segoe UI"/>
                <w:b/>
                <w:color w:val="FFFFFF"/>
                <w:sz w:val="20"/>
              </w:rPr>
              <w:t>Concept</w:t>
            </w:r>
          </w:p>
        </w:tc>
        <w:tc>
          <w:tcPr>
            <w:tcW w:type="dxa" w:w="4514"/>
            <w:shd w:fill="0078D4"/>
          </w:tcPr>
          <w:p>
            <w:pPr>
              <w:jc w:val="center"/>
            </w:pPr>
            <w:r>
              <w:rPr>
                <w:rFonts w:ascii="Segoe UI" w:hAnsi="Segoe UI"/>
                <w:b/>
                <w:color w:val="FFFFFF"/>
                <w:sz w:val="20"/>
              </w:rPr>
              <w:t>Description</w:t>
            </w:r>
          </w:p>
        </w:tc>
      </w:tr>
      <w:tr>
        <w:tc>
          <w:tcPr>
            <w:tcW w:type="dxa" w:w="4514"/>
          </w:tcPr>
          <w:p>
            <w:r>
              <w:rPr>
                <w:rFonts w:ascii="Segoe UI" w:hAnsi="Segoe UI"/>
                <w:sz w:val="20"/>
              </w:rPr>
              <w:t>MCP Host</w:t>
            </w:r>
          </w:p>
        </w:tc>
        <w:tc>
          <w:tcPr>
            <w:tcW w:type="dxa" w:w="4514"/>
          </w:tcPr>
          <w:p>
            <w:r>
              <w:rPr>
                <w:rFonts w:ascii="Segoe UI" w:hAnsi="Segoe UI"/>
                <w:sz w:val="20"/>
              </w:rPr>
              <w:t>Application that creates and manages MCP client connections (e.g., Cursor, VS Code)</w:t>
            </w:r>
          </w:p>
        </w:tc>
      </w:tr>
      <w:tr>
        <w:tc>
          <w:tcPr>
            <w:tcW w:type="dxa" w:w="4514"/>
          </w:tcPr>
          <w:p>
            <w:r>
              <w:rPr>
                <w:rFonts w:ascii="Segoe UI" w:hAnsi="Segoe UI"/>
                <w:sz w:val="20"/>
              </w:rPr>
              <w:t>MCP Client</w:t>
            </w:r>
          </w:p>
        </w:tc>
        <w:tc>
          <w:tcPr>
            <w:tcW w:type="dxa" w:w="4514"/>
          </w:tcPr>
          <w:p>
            <w:r>
              <w:rPr>
                <w:rFonts w:ascii="Segoe UI" w:hAnsi="Segoe UI"/>
                <w:sz w:val="20"/>
              </w:rPr>
              <w:t>Protocol client within the host that connects to one MCP server</w:t>
            </w:r>
          </w:p>
        </w:tc>
      </w:tr>
      <w:tr>
        <w:tc>
          <w:tcPr>
            <w:tcW w:type="dxa" w:w="4514"/>
          </w:tcPr>
          <w:p>
            <w:r>
              <w:rPr>
                <w:rFonts w:ascii="Segoe UI" w:hAnsi="Segoe UI"/>
                <w:sz w:val="20"/>
              </w:rPr>
              <w:t>MCP Server</w:t>
            </w:r>
          </w:p>
        </w:tc>
        <w:tc>
          <w:tcPr>
            <w:tcW w:type="dxa" w:w="4514"/>
          </w:tcPr>
          <w:p>
            <w:r>
              <w:rPr>
                <w:rFonts w:ascii="Segoe UI" w:hAnsi="Segoe UI"/>
                <w:sz w:val="20"/>
              </w:rPr>
              <w:t>Backend service that exposes tools, resources, and prompts to clients</w:t>
            </w:r>
          </w:p>
        </w:tc>
      </w:tr>
      <w:tr>
        <w:tc>
          <w:tcPr>
            <w:tcW w:type="dxa" w:w="4514"/>
          </w:tcPr>
          <w:p>
            <w:r>
              <w:rPr>
                <w:rFonts w:ascii="Segoe UI" w:hAnsi="Segoe UI"/>
                <w:sz w:val="20"/>
              </w:rPr>
              <w:t>MCP Tools</w:t>
            </w:r>
          </w:p>
        </w:tc>
        <w:tc>
          <w:tcPr>
            <w:tcW w:type="dxa" w:w="4514"/>
          </w:tcPr>
          <w:p>
            <w:r>
              <w:rPr>
                <w:rFonts w:ascii="Segoe UI" w:hAnsi="Segoe UI"/>
                <w:sz w:val="20"/>
              </w:rPr>
              <w:t>Executable functions the server exposes (e.g., fetch-catalog-entities)</w:t>
            </w:r>
          </w:p>
        </w:tc>
      </w:tr>
      <w:tr>
        <w:tc>
          <w:tcPr>
            <w:tcW w:type="dxa" w:w="4514"/>
          </w:tcPr>
          <w:p>
            <w:r>
              <w:rPr>
                <w:rFonts w:ascii="Segoe UI" w:hAnsi="Segoe UI"/>
                <w:sz w:val="20"/>
              </w:rPr>
              <w:t>Transport</w:t>
            </w:r>
          </w:p>
        </w:tc>
        <w:tc>
          <w:tcPr>
            <w:tcW w:type="dxa" w:w="4514"/>
          </w:tcPr>
          <w:p>
            <w:r>
              <w:rPr>
                <w:rFonts w:ascii="Segoe UI" w:hAnsi="Segoe UI"/>
                <w:sz w:val="20"/>
              </w:rPr>
              <w:t>Communication layer — Streamable HTTP (preferred) or SSE (legacy)</w:t>
            </w:r>
          </w:p>
        </w:tc>
      </w:tr>
      <w:tr>
        <w:tc>
          <w:tcPr>
            <w:tcW w:type="dxa" w:w="4514"/>
          </w:tcPr>
          <w:p>
            <w:r>
              <w:rPr>
                <w:rFonts w:ascii="Segoe UI" w:hAnsi="Segoe UI"/>
                <w:sz w:val="20"/>
              </w:rPr>
              <w:t>Bearer Token</w:t>
            </w:r>
          </w:p>
        </w:tc>
        <w:tc>
          <w:tcPr>
            <w:tcW w:type="dxa" w:w="4514"/>
          </w:tcPr>
          <w:p>
            <w:r>
              <w:rPr>
                <w:rFonts w:ascii="Segoe UI" w:hAnsi="Segoe UI"/>
                <w:sz w:val="20"/>
              </w:rPr>
              <w:t>Static authentication token shared between server and clients</w:t>
            </w:r>
          </w:p>
        </w:tc>
      </w:tr>
    </w:tbl>
    <w:p/>
    <w:p>
      <w:pPr>
        <w:pStyle w:val="Heading1"/>
      </w:pPr>
      <w:r>
        <w:t>Architecture Overview</w:t>
      </w:r>
    </w:p>
    <w:p>
      <w:pPr/>
      <w:r>
        <w:t>The MCP architecture in RHDH 1.8 follows a three-tier model: AI Clients connect via HTTP/SSE transport to the RHDH MCP Server, which routes requests to registered MCP Tool Plugins that query Backstage Backend Services.</w:t>
      </w:r>
    </w:p>
    <w:p>
      <w:pPr>
        <w:pStyle w:val="Heading2"/>
      </w:pPr>
      <w:r>
        <w:t>Components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Layer</w:t>
            </w:r>
          </w:p>
        </w:tc>
        <w:tc>
          <w:tcPr>
            <w:tcW w:type="dxa" w:w="3010"/>
            <w:shd w:fill="0078D4"/>
          </w:tcPr>
          <w:p>
            <w:pPr>
              <w:jc w:val="center"/>
            </w:pPr>
            <w:r>
              <w:rPr>
                <w:rFonts w:ascii="Segoe UI" w:hAnsi="Segoe UI"/>
                <w:b/>
                <w:color w:val="FFFFFF"/>
                <w:sz w:val="20"/>
              </w:rPr>
              <w:t>Component</w:t>
            </w:r>
          </w:p>
        </w:tc>
        <w:tc>
          <w:tcPr>
            <w:tcW w:type="dxa" w:w="3010"/>
            <w:shd w:fill="0078D4"/>
          </w:tcPr>
          <w:p>
            <w:pPr>
              <w:jc w:val="center"/>
            </w:pPr>
            <w:r>
              <w:rPr>
                <w:rFonts w:ascii="Segoe UI" w:hAnsi="Segoe UI"/>
                <w:b/>
                <w:color w:val="FFFFFF"/>
                <w:sz w:val="20"/>
              </w:rPr>
              <w:t>Role</w:t>
            </w:r>
          </w:p>
        </w:tc>
      </w:tr>
      <w:tr>
        <w:tc>
          <w:tcPr>
            <w:tcW w:type="dxa" w:w="3010"/>
          </w:tcPr>
          <w:p>
            <w:r>
              <w:rPr>
                <w:rFonts w:ascii="Segoe UI" w:hAnsi="Segoe UI"/>
                <w:sz w:val="20"/>
              </w:rPr>
              <w:t>MCP Hosts</w:t>
            </w:r>
          </w:p>
        </w:tc>
        <w:tc>
          <w:tcPr>
            <w:tcW w:type="dxa" w:w="3010"/>
          </w:tcPr>
          <w:p>
            <w:r>
              <w:rPr>
                <w:rFonts w:ascii="Segoe UI" w:hAnsi="Segoe UI"/>
                <w:sz w:val="20"/>
              </w:rPr>
              <w:t>Cursor, Continue, VS Code Copilot, Claude Desktop, Lightspeed</w:t>
            </w:r>
          </w:p>
        </w:tc>
        <w:tc>
          <w:tcPr>
            <w:tcW w:type="dxa" w:w="3010"/>
          </w:tcPr>
          <w:p>
            <w:r>
              <w:rPr>
                <w:rFonts w:ascii="Segoe UI" w:hAnsi="Segoe UI"/>
                <w:sz w:val="20"/>
              </w:rPr>
              <w:t>AI clients that initiate MCP requests</w:t>
            </w:r>
          </w:p>
        </w:tc>
      </w:tr>
      <w:tr>
        <w:tc>
          <w:tcPr>
            <w:tcW w:type="dxa" w:w="3010"/>
          </w:tcPr>
          <w:p>
            <w:r>
              <w:rPr>
                <w:rFonts w:ascii="Segoe UI" w:hAnsi="Segoe UI"/>
                <w:sz w:val="20"/>
              </w:rPr>
              <w:t>Transport</w:t>
            </w:r>
          </w:p>
        </w:tc>
        <w:tc>
          <w:tcPr>
            <w:tcW w:type="dxa" w:w="3010"/>
          </w:tcPr>
          <w:p>
            <w:r>
              <w:rPr>
                <w:rFonts w:ascii="Segoe UI" w:hAnsi="Segoe UI"/>
                <w:sz w:val="20"/>
              </w:rPr>
              <w:t>Streamable HTTP + SSE, JSON-RPC 2.0</w:t>
            </w:r>
          </w:p>
        </w:tc>
        <w:tc>
          <w:tcPr>
            <w:tcW w:type="dxa" w:w="3010"/>
          </w:tcPr>
          <w:p>
            <w:r>
              <w:rPr>
                <w:rFonts w:ascii="Segoe UI" w:hAnsi="Segoe UI"/>
                <w:sz w:val="20"/>
              </w:rPr>
              <w:t>Communication protocol with Bearer Token Auth</w:t>
            </w:r>
          </w:p>
        </w:tc>
      </w:tr>
      <w:tr>
        <w:tc>
          <w:tcPr>
            <w:tcW w:type="dxa" w:w="3010"/>
          </w:tcPr>
          <w:p>
            <w:r>
              <w:rPr>
                <w:rFonts w:ascii="Segoe UI" w:hAnsi="Segoe UI"/>
                <w:sz w:val="20"/>
              </w:rPr>
              <w:t>MCP Server</w:t>
            </w:r>
          </w:p>
        </w:tc>
        <w:tc>
          <w:tcPr>
            <w:tcW w:type="dxa" w:w="3010"/>
          </w:tcPr>
          <w:p>
            <w:r>
              <w:rPr>
                <w:rFonts w:ascii="Segoe UI" w:hAnsi="Segoe UI"/>
                <w:sz w:val="20"/>
              </w:rPr>
              <w:t>backstage-plugin-mcp-actions-backend</w:t>
            </w:r>
          </w:p>
        </w:tc>
        <w:tc>
          <w:tcPr>
            <w:tcW w:type="dxa" w:w="3010"/>
          </w:tcPr>
          <w:p>
            <w:r>
              <w:rPr>
                <w:rFonts w:ascii="Segoe UI" w:hAnsi="Segoe UI"/>
                <w:sz w:val="20"/>
              </w:rPr>
              <w:t>Routes requests to registered tool plugins</w:t>
            </w:r>
          </w:p>
        </w:tc>
      </w:tr>
      <w:tr>
        <w:tc>
          <w:tcPr>
            <w:tcW w:type="dxa" w:w="3010"/>
          </w:tcPr>
          <w:p>
            <w:r>
              <w:rPr>
                <w:rFonts w:ascii="Segoe UI" w:hAnsi="Segoe UI"/>
                <w:sz w:val="20"/>
              </w:rPr>
              <w:t>Tool Plugins</w:t>
            </w:r>
          </w:p>
        </w:tc>
        <w:tc>
          <w:tcPr>
            <w:tcW w:type="dxa" w:w="3010"/>
          </w:tcPr>
          <w:p>
            <w:r>
              <w:rPr>
                <w:rFonts w:ascii="Segoe UI" w:hAnsi="Segoe UI"/>
                <w:sz w:val="20"/>
              </w:rPr>
              <w:t>software-catalog-mcp-tool, techdocs-mcp-tool</w:t>
            </w:r>
          </w:p>
        </w:tc>
        <w:tc>
          <w:tcPr>
            <w:tcW w:type="dxa" w:w="3010"/>
          </w:tcPr>
          <w:p>
            <w:r>
              <w:rPr>
                <w:rFonts w:ascii="Segoe UI" w:hAnsi="Segoe UI"/>
                <w:sz w:val="20"/>
              </w:rPr>
              <w:t>Individual plugins that expose RHDH capabilities</w:t>
            </w:r>
          </w:p>
        </w:tc>
      </w:tr>
      <w:tr>
        <w:tc>
          <w:tcPr>
            <w:tcW w:type="dxa" w:w="3010"/>
          </w:tcPr>
          <w:p>
            <w:r>
              <w:rPr>
                <w:rFonts w:ascii="Segoe UI" w:hAnsi="Segoe UI"/>
                <w:sz w:val="20"/>
              </w:rPr>
              <w:t>Backend</w:t>
            </w:r>
          </w:p>
        </w:tc>
        <w:tc>
          <w:tcPr>
            <w:tcW w:type="dxa" w:w="3010"/>
          </w:tcPr>
          <w:p>
            <w:r>
              <w:rPr>
                <w:rFonts w:ascii="Segoe UI" w:hAnsi="Segoe UI"/>
                <w:sz w:val="20"/>
              </w:rPr>
              <w:t>Software Catalog, TechDocs, Scaffolder, Auth</w:t>
            </w:r>
          </w:p>
        </w:tc>
        <w:tc>
          <w:tcPr>
            <w:tcW w:type="dxa" w:w="3010"/>
          </w:tcPr>
          <w:p>
            <w:r>
              <w:rPr>
                <w:rFonts w:ascii="Segoe UI" w:hAnsi="Segoe UI"/>
                <w:sz w:val="20"/>
              </w:rPr>
              <w:t>Core Backstage services providing data</w:t>
            </w:r>
          </w:p>
        </w:tc>
      </w:tr>
    </w:tbl>
    <w:p/>
    <w:p>
      <w:pPr>
        <w:pStyle w:val="Heading2"/>
      </w:pPr>
      <w:r>
        <w:t>Endpoints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Endpoint</w:t>
            </w:r>
          </w:p>
        </w:tc>
        <w:tc>
          <w:tcPr>
            <w:tcW w:type="dxa" w:w="3010"/>
            <w:shd w:fill="0078D4"/>
          </w:tcPr>
          <w:p>
            <w:pPr>
              <w:jc w:val="center"/>
            </w:pPr>
            <w:r>
              <w:rPr>
                <w:rFonts w:ascii="Segoe UI" w:hAnsi="Segoe UI"/>
                <w:b/>
                <w:color w:val="FFFFFF"/>
                <w:sz w:val="20"/>
              </w:rPr>
              <w:t>Type</w:t>
            </w:r>
          </w:p>
        </w:tc>
        <w:tc>
          <w:tcPr>
            <w:tcW w:type="dxa" w:w="3010"/>
            <w:shd w:fill="0078D4"/>
          </w:tcPr>
          <w:p>
            <w:pPr>
              <w:jc w:val="center"/>
            </w:pPr>
            <w:r>
              <w:rPr>
                <w:rFonts w:ascii="Segoe UI" w:hAnsi="Segoe UI"/>
                <w:b/>
                <w:color w:val="FFFFFF"/>
                <w:sz w:val="20"/>
              </w:rPr>
              <w:t>Use When</w:t>
            </w:r>
          </w:p>
        </w:tc>
      </w:tr>
      <w:tr>
        <w:tc>
          <w:tcPr>
            <w:tcW w:type="dxa" w:w="3010"/>
          </w:tcPr>
          <w:p>
            <w:r>
              <w:rPr>
                <w:rFonts w:ascii="Segoe UI" w:hAnsi="Segoe UI"/>
                <w:sz w:val="20"/>
              </w:rPr>
              <w:t>/api/mcp-actions/v1</w:t>
            </w:r>
          </w:p>
        </w:tc>
        <w:tc>
          <w:tcPr>
            <w:tcW w:type="dxa" w:w="3010"/>
          </w:tcPr>
          <w:p>
            <w:r>
              <w:rPr>
                <w:rFonts w:ascii="Segoe UI" w:hAnsi="Segoe UI"/>
                <w:sz w:val="20"/>
              </w:rPr>
              <w:t>Streamable HTTP</w:t>
            </w:r>
          </w:p>
        </w:tc>
        <w:tc>
          <w:tcPr>
            <w:tcW w:type="dxa" w:w="3010"/>
          </w:tcPr>
          <w:p>
            <w:r>
              <w:rPr>
                <w:rFonts w:ascii="Segoe UI" w:hAnsi="Segoe UI"/>
                <w:sz w:val="20"/>
              </w:rPr>
              <w:t>Client supports Streamable (preferred)</w:t>
            </w:r>
          </w:p>
        </w:tc>
      </w:tr>
      <w:tr>
        <w:tc>
          <w:tcPr>
            <w:tcW w:type="dxa" w:w="3010"/>
          </w:tcPr>
          <w:p>
            <w:r>
              <w:rPr>
                <w:rFonts w:ascii="Segoe UI" w:hAnsi="Segoe UI"/>
                <w:sz w:val="20"/>
              </w:rPr>
              <w:t>/api/mcp-actions/v1/sse</w:t>
            </w:r>
          </w:p>
        </w:tc>
        <w:tc>
          <w:tcPr>
            <w:tcW w:type="dxa" w:w="3010"/>
          </w:tcPr>
          <w:p>
            <w:r>
              <w:rPr>
                <w:rFonts w:ascii="Segoe UI" w:hAnsi="Segoe UI"/>
                <w:sz w:val="20"/>
              </w:rPr>
              <w:t>SSE (Legacy)</w:t>
            </w:r>
          </w:p>
        </w:tc>
        <w:tc>
          <w:tcPr>
            <w:tcW w:type="dxa" w:w="3010"/>
          </w:tcPr>
          <w:p>
            <w:r>
              <w:rPr>
                <w:rFonts w:ascii="Segoe UI" w:hAnsi="Segoe UI"/>
                <w:sz w:val="20"/>
              </w:rPr>
              <w:t>Client only supports Server-Sent Events</w:t>
            </w:r>
          </w:p>
        </w:tc>
      </w:tr>
    </w:tbl>
    <w:p/>
    <w:p>
      <w:r>
        <w:br w:type="page"/>
      </w:r>
    </w:p>
    <w:p>
      <w:pPr>
        <w:pStyle w:val="Heading1"/>
      </w:pPr>
      <w:r>
        <w:t>What Can You Do? — MCP Tools</w:t>
      </w:r>
    </w:p>
    <w:p>
      <w:pPr/>
      <w:r>
        <w:t>RHDH 1.8 ships with 4 MCP tools organized in 2 plugins. Each tool is a callable function that AI clients invoke via natural language prompts.</w:t>
      </w:r>
    </w:p>
    <w:p>
      <w:pPr>
        <w:pStyle w:val="Heading2"/>
      </w:pPr>
      <w:r>
        <w:t>Software Catalog MCP Tool</w:t>
      </w:r>
    </w:p>
    <w:p>
      <w:pPr/>
      <w:r>
        <w:t>Lists and queries Backstage entities — Components, Systems, Resources, APIs, Locations, Users, and Groups. Returns structured JSON with entity metadata.</w:t>
      </w:r>
    </w:p>
    <w:p>
      <w:pPr>
        <w:pStyle w:val="Heading3"/>
      </w:pPr>
      <w:r>
        <w:t>Parameters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Parameter</w:t>
            </w:r>
          </w:p>
        </w:tc>
        <w:tc>
          <w:tcPr>
            <w:tcW w:type="dxa" w:w="3010"/>
            <w:shd w:fill="0078D4"/>
          </w:tcPr>
          <w:p>
            <w:pPr>
              <w:jc w:val="center"/>
            </w:pPr>
            <w:r>
              <w:rPr>
                <w:rFonts w:ascii="Segoe UI" w:hAnsi="Segoe UI"/>
                <w:b/>
                <w:color w:val="FFFFFF"/>
                <w:sz w:val="20"/>
              </w:rPr>
              <w:t>Description</w:t>
            </w:r>
          </w:p>
        </w:tc>
        <w:tc>
          <w:tcPr>
            <w:tcW w:type="dxa" w:w="3010"/>
            <w:shd w:fill="0078D4"/>
          </w:tcPr>
          <w:p>
            <w:pPr>
              <w:jc w:val="center"/>
            </w:pPr>
            <w:r>
              <w:rPr>
                <w:rFonts w:ascii="Segoe UI" w:hAnsi="Segoe UI"/>
                <w:b/>
                <w:color w:val="FFFFFF"/>
                <w:sz w:val="20"/>
              </w:rPr>
              <w:t>Example</w:t>
            </w:r>
          </w:p>
        </w:tc>
      </w:tr>
      <w:tr>
        <w:tc>
          <w:tcPr>
            <w:tcW w:type="dxa" w:w="3010"/>
          </w:tcPr>
          <w:p>
            <w:r>
              <w:rPr>
                <w:rFonts w:ascii="Segoe UI" w:hAnsi="Segoe UI"/>
                <w:sz w:val="20"/>
              </w:rPr>
              <w:t>kind</w:t>
            </w:r>
          </w:p>
        </w:tc>
        <w:tc>
          <w:tcPr>
            <w:tcW w:type="dxa" w:w="3010"/>
          </w:tcPr>
          <w:p>
            <w:r>
              <w:rPr>
                <w:rFonts w:ascii="Segoe UI" w:hAnsi="Segoe UI"/>
                <w:sz w:val="20"/>
              </w:rPr>
              <w:t>Filter entities by Backstage kind</w:t>
            </w:r>
          </w:p>
        </w:tc>
        <w:tc>
          <w:tcPr>
            <w:tcW w:type="dxa" w:w="3010"/>
          </w:tcPr>
          <w:p>
            <w:r>
              <w:rPr>
                <w:rFonts w:ascii="Segoe UI" w:hAnsi="Segoe UI"/>
                <w:sz w:val="20"/>
              </w:rPr>
              <w:t>"Component"</w:t>
            </w:r>
          </w:p>
        </w:tc>
      </w:tr>
      <w:tr>
        <w:tc>
          <w:tcPr>
            <w:tcW w:type="dxa" w:w="3010"/>
          </w:tcPr>
          <w:p>
            <w:r>
              <w:rPr>
                <w:rFonts w:ascii="Segoe UI" w:hAnsi="Segoe UI"/>
                <w:sz w:val="20"/>
              </w:rPr>
              <w:t>type</w:t>
            </w:r>
          </w:p>
        </w:tc>
        <w:tc>
          <w:tcPr>
            <w:tcW w:type="dxa" w:w="3010"/>
          </w:tcPr>
          <w:p>
            <w:r>
              <w:rPr>
                <w:rFonts w:ascii="Segoe UI" w:hAnsi="Segoe UI"/>
                <w:sz w:val="20"/>
              </w:rPr>
              <w:t>Filter by Backstage type (requires kind)</w:t>
            </w:r>
          </w:p>
        </w:tc>
        <w:tc>
          <w:tcPr>
            <w:tcW w:type="dxa" w:w="3010"/>
          </w:tcPr>
          <w:p>
            <w:r>
              <w:rPr>
                <w:rFonts w:ascii="Segoe UI" w:hAnsi="Segoe UI"/>
                <w:sz w:val="20"/>
              </w:rPr>
              <w:t>"model-server"</w:t>
            </w:r>
          </w:p>
        </w:tc>
      </w:tr>
      <w:tr>
        <w:tc>
          <w:tcPr>
            <w:tcW w:type="dxa" w:w="3010"/>
          </w:tcPr>
          <w:p>
            <w:r>
              <w:rPr>
                <w:rFonts w:ascii="Segoe UI" w:hAnsi="Segoe UI"/>
                <w:sz w:val="20"/>
              </w:rPr>
              <w:t>name</w:t>
            </w:r>
          </w:p>
        </w:tc>
        <w:tc>
          <w:tcPr>
            <w:tcW w:type="dxa" w:w="3010"/>
          </w:tcPr>
          <w:p>
            <w:r>
              <w:rPr>
                <w:rFonts w:ascii="Segoe UI" w:hAnsi="Segoe UI"/>
                <w:sz w:val="20"/>
              </w:rPr>
              <w:t>Specific entity name to retrieve</w:t>
            </w:r>
          </w:p>
        </w:tc>
        <w:tc>
          <w:tcPr>
            <w:tcW w:type="dxa" w:w="3010"/>
          </w:tcPr>
          <w:p>
            <w:r>
              <w:rPr>
                <w:rFonts w:ascii="Segoe UI" w:hAnsi="Segoe UI"/>
                <w:sz w:val="20"/>
              </w:rPr>
              <w:t>"vllm-model-server"</w:t>
            </w:r>
          </w:p>
        </w:tc>
      </w:tr>
      <w:tr>
        <w:tc>
          <w:tcPr>
            <w:tcW w:type="dxa" w:w="3010"/>
          </w:tcPr>
          <w:p>
            <w:r>
              <w:rPr>
                <w:rFonts w:ascii="Segoe UI" w:hAnsi="Segoe UI"/>
                <w:sz w:val="20"/>
              </w:rPr>
              <w:t>owner</w:t>
            </w:r>
          </w:p>
        </w:tc>
        <w:tc>
          <w:tcPr>
            <w:tcW w:type="dxa" w:w="3010"/>
          </w:tcPr>
          <w:p>
            <w:r>
              <w:rPr>
                <w:rFonts w:ascii="Segoe UI" w:hAnsi="Segoe UI"/>
                <w:sz w:val="20"/>
              </w:rPr>
              <w:t>Filter entities by owner</w:t>
            </w:r>
          </w:p>
        </w:tc>
        <w:tc>
          <w:tcPr>
            <w:tcW w:type="dxa" w:w="3010"/>
          </w:tcPr>
          <w:p>
            <w:r>
              <w:rPr>
                <w:rFonts w:ascii="Segoe UI" w:hAnsi="Segoe UI"/>
                <w:sz w:val="20"/>
              </w:rPr>
              <w:t>"test-platform"</w:t>
            </w:r>
          </w:p>
        </w:tc>
      </w:tr>
      <w:tr>
        <w:tc>
          <w:tcPr>
            <w:tcW w:type="dxa" w:w="3010"/>
          </w:tcPr>
          <w:p>
            <w:r>
              <w:rPr>
                <w:rFonts w:ascii="Segoe UI" w:hAnsi="Segoe UI"/>
                <w:sz w:val="20"/>
              </w:rPr>
              <w:t>lifecycle</w:t>
            </w:r>
          </w:p>
        </w:tc>
        <w:tc>
          <w:tcPr>
            <w:tcW w:type="dxa" w:w="3010"/>
          </w:tcPr>
          <w:p>
            <w:r>
              <w:rPr>
                <w:rFonts w:ascii="Segoe UI" w:hAnsi="Segoe UI"/>
                <w:sz w:val="20"/>
              </w:rPr>
              <w:t>Filter by lifecycle stage</w:t>
            </w:r>
          </w:p>
        </w:tc>
        <w:tc>
          <w:tcPr>
            <w:tcW w:type="dxa" w:w="3010"/>
          </w:tcPr>
          <w:p>
            <w:r>
              <w:rPr>
                <w:rFonts w:ascii="Segoe UI" w:hAnsi="Segoe UI"/>
                <w:sz w:val="20"/>
              </w:rPr>
              <w:t>"development"</w:t>
            </w:r>
          </w:p>
        </w:tc>
      </w:tr>
      <w:tr>
        <w:tc>
          <w:tcPr>
            <w:tcW w:type="dxa" w:w="3010"/>
          </w:tcPr>
          <w:p>
            <w:r>
              <w:rPr>
                <w:rFonts w:ascii="Segoe UI" w:hAnsi="Segoe UI"/>
                <w:sz w:val="20"/>
              </w:rPr>
              <w:t>tags</w:t>
            </w:r>
          </w:p>
        </w:tc>
        <w:tc>
          <w:tcPr>
            <w:tcW w:type="dxa" w:w="3010"/>
          </w:tcPr>
          <w:p>
            <w:r>
              <w:rPr>
                <w:rFonts w:ascii="Segoe UI" w:hAnsi="Segoe UI"/>
                <w:sz w:val="20"/>
              </w:rPr>
              <w:t>Filter by entity tags</w:t>
            </w:r>
          </w:p>
        </w:tc>
        <w:tc>
          <w:tcPr>
            <w:tcW w:type="dxa" w:w="3010"/>
          </w:tcPr>
          <w:p>
            <w:r>
              <w:rPr>
                <w:rFonts w:ascii="Segoe UI" w:hAnsi="Segoe UI"/>
                <w:sz w:val="20"/>
              </w:rPr>
              <w:t>["genai", "ibm", "llm"]</w:t>
            </w:r>
          </w:p>
        </w:tc>
      </w:tr>
      <w:tr>
        <w:tc>
          <w:tcPr>
            <w:tcW w:type="dxa" w:w="3010"/>
          </w:tcPr>
          <w:p>
            <w:r>
              <w:rPr>
                <w:rFonts w:ascii="Segoe UI" w:hAnsi="Segoe UI"/>
                <w:sz w:val="20"/>
              </w:rPr>
              <w:t>verbose</w:t>
            </w:r>
          </w:p>
        </w:tc>
        <w:tc>
          <w:tcPr>
            <w:tcW w:type="dxa" w:w="3010"/>
          </w:tcPr>
          <w:p>
            <w:r>
              <w:rPr>
                <w:rFonts w:ascii="Segoe UI" w:hAnsi="Segoe UI"/>
                <w:sz w:val="20"/>
              </w:rPr>
              <w:t>If true, returns full entity object</w:t>
            </w:r>
          </w:p>
        </w:tc>
        <w:tc>
          <w:tcPr>
            <w:tcW w:type="dxa" w:w="3010"/>
          </w:tcPr>
          <w:p>
            <w:r>
              <w:rPr>
                <w:rFonts w:ascii="Segoe UI" w:hAnsi="Segoe UI"/>
                <w:sz w:val="20"/>
              </w:rPr>
              <w:t>true</w:t>
            </w:r>
          </w:p>
        </w:tc>
      </w:tr>
    </w:tbl>
    <w:p/>
    <w:p>
      <w:pPr>
        <w:pStyle w:val="Heading3"/>
      </w:pPr>
      <w:r>
        <w:t>Example Queries</w:t>
      </w:r>
    </w:p>
    <w:p>
      <w:pPr>
        <w:pStyle w:val="ListBullet"/>
        <w:ind w:left="360"/>
      </w:pPr>
      <w:r>
        <w:t>"Fetch all ai-model resources in the Backstage catalog"</w:t>
      </w:r>
    </w:p>
    <w:p>
      <w:pPr>
        <w:pStyle w:val="ListBullet"/>
        <w:ind w:left="360"/>
      </w:pPr>
      <w:r>
        <w:t>"Fetch the API definition for the beneficiary-management-api API"</w:t>
      </w:r>
    </w:p>
    <w:p>
      <w:pPr>
        <w:pStyle w:val="ListBullet"/>
        <w:ind w:left="360"/>
      </w:pPr>
      <w:r>
        <w:t>"Construct a curl command based on the API definition for the insert beneficiary endpoint"</w:t>
      </w:r>
    </w:p>
    <w:p>
      <w:pPr/>
      <w:r>
        <w:t>Response format: JSON array where each entry contains name, description, type, owner, tags, dependsOn, and kind.</w:t>
      </w:r>
    </w:p>
    <w:p>
      <w:pPr>
        <w:pStyle w:val="Heading2"/>
      </w:pPr>
      <w:r>
        <w:t>TechDocs MCP Tools (3 tools)</w:t>
      </w:r>
    </w:p>
    <w:p>
      <w:pPr>
        <w:pStyle w:val="Heading3"/>
      </w:pPr>
      <w:r>
        <w:t>fetch-techdocs</w:t>
      </w:r>
    </w:p>
    <w:p>
      <w:pPr/>
      <w:r>
        <w:t>Lists all Backstage entities with TechDocs. Returns entity details plus TechDocs metadata including last update timestamp and build information.</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Parameter</w:t>
            </w:r>
          </w:p>
        </w:tc>
        <w:tc>
          <w:tcPr>
            <w:tcW w:type="dxa" w:w="3010"/>
            <w:shd w:fill="0078D4"/>
          </w:tcPr>
          <w:p>
            <w:pPr>
              <w:jc w:val="center"/>
            </w:pPr>
            <w:r>
              <w:rPr>
                <w:rFonts w:ascii="Segoe UI" w:hAnsi="Segoe UI"/>
                <w:b/>
                <w:color w:val="FFFFFF"/>
                <w:sz w:val="20"/>
              </w:rPr>
              <w:t>Description</w:t>
            </w:r>
          </w:p>
        </w:tc>
        <w:tc>
          <w:tcPr>
            <w:tcW w:type="dxa" w:w="3010"/>
            <w:shd w:fill="0078D4"/>
          </w:tcPr>
          <w:p>
            <w:pPr>
              <w:jc w:val="center"/>
            </w:pPr>
            <w:r>
              <w:rPr>
                <w:rFonts w:ascii="Segoe UI" w:hAnsi="Segoe UI"/>
                <w:b/>
                <w:color w:val="FFFFFF"/>
                <w:sz w:val="20"/>
              </w:rPr>
              <w:t>Example</w:t>
            </w:r>
          </w:p>
        </w:tc>
      </w:tr>
      <w:tr>
        <w:tc>
          <w:tcPr>
            <w:tcW w:type="dxa" w:w="3010"/>
          </w:tcPr>
          <w:p>
            <w:r>
              <w:rPr>
                <w:rFonts w:ascii="Segoe UI" w:hAnsi="Segoe UI"/>
                <w:sz w:val="20"/>
              </w:rPr>
              <w:t>entityType</w:t>
            </w:r>
          </w:p>
        </w:tc>
        <w:tc>
          <w:tcPr>
            <w:tcW w:type="dxa" w:w="3010"/>
          </w:tcPr>
          <w:p>
            <w:r>
              <w:rPr>
                <w:rFonts w:ascii="Segoe UI" w:hAnsi="Segoe UI"/>
                <w:sz w:val="20"/>
              </w:rPr>
              <w:t>Filter by entity type</w:t>
            </w:r>
          </w:p>
        </w:tc>
        <w:tc>
          <w:tcPr>
            <w:tcW w:type="dxa" w:w="3010"/>
          </w:tcPr>
          <w:p>
            <w:r>
              <w:rPr>
                <w:rFonts w:ascii="Segoe UI" w:hAnsi="Segoe UI"/>
                <w:sz w:val="20"/>
              </w:rPr>
              <w:t>"Component"</w:t>
            </w:r>
          </w:p>
        </w:tc>
      </w:tr>
      <w:tr>
        <w:tc>
          <w:tcPr>
            <w:tcW w:type="dxa" w:w="3010"/>
          </w:tcPr>
          <w:p>
            <w:r>
              <w:rPr>
                <w:rFonts w:ascii="Segoe UI" w:hAnsi="Segoe UI"/>
                <w:sz w:val="20"/>
              </w:rPr>
              <w:t>namespace</w:t>
            </w:r>
          </w:p>
        </w:tc>
        <w:tc>
          <w:tcPr>
            <w:tcW w:type="dxa" w:w="3010"/>
          </w:tcPr>
          <w:p>
            <w:r>
              <w:rPr>
                <w:rFonts w:ascii="Segoe UI" w:hAnsi="Segoe UI"/>
                <w:sz w:val="20"/>
              </w:rPr>
              <w:t>Filter by namespace</w:t>
            </w:r>
          </w:p>
        </w:tc>
        <w:tc>
          <w:tcPr>
            <w:tcW w:type="dxa" w:w="3010"/>
          </w:tcPr>
          <w:p>
            <w:r>
              <w:rPr>
                <w:rFonts w:ascii="Segoe UI" w:hAnsi="Segoe UI"/>
                <w:sz w:val="20"/>
              </w:rPr>
              <w:t>"default"</w:t>
            </w:r>
          </w:p>
        </w:tc>
      </w:tr>
      <w:tr>
        <w:tc>
          <w:tcPr>
            <w:tcW w:type="dxa" w:w="3010"/>
          </w:tcPr>
          <w:p>
            <w:r>
              <w:rPr>
                <w:rFonts w:ascii="Segoe UI" w:hAnsi="Segoe UI"/>
                <w:sz w:val="20"/>
              </w:rPr>
              <w:t>owner</w:t>
            </w:r>
          </w:p>
        </w:tc>
        <w:tc>
          <w:tcPr>
            <w:tcW w:type="dxa" w:w="3010"/>
          </w:tcPr>
          <w:p>
            <w:r>
              <w:rPr>
                <w:rFonts w:ascii="Segoe UI" w:hAnsi="Segoe UI"/>
                <w:sz w:val="20"/>
              </w:rPr>
              <w:t>Filter by owner</w:t>
            </w:r>
          </w:p>
        </w:tc>
        <w:tc>
          <w:tcPr>
            <w:tcW w:type="dxa" w:w="3010"/>
          </w:tcPr>
          <w:p>
            <w:r>
              <w:rPr>
                <w:rFonts w:ascii="Segoe UI" w:hAnsi="Segoe UI"/>
                <w:sz w:val="20"/>
              </w:rPr>
              <w:t>"user:john.doe"</w:t>
            </w:r>
          </w:p>
        </w:tc>
      </w:tr>
      <w:tr>
        <w:tc>
          <w:tcPr>
            <w:tcW w:type="dxa" w:w="3010"/>
          </w:tcPr>
          <w:p>
            <w:r>
              <w:rPr>
                <w:rFonts w:ascii="Segoe UI" w:hAnsi="Segoe UI"/>
                <w:sz w:val="20"/>
              </w:rPr>
              <w:t>lifecycle</w:t>
            </w:r>
          </w:p>
        </w:tc>
        <w:tc>
          <w:tcPr>
            <w:tcW w:type="dxa" w:w="3010"/>
          </w:tcPr>
          <w:p>
            <w:r>
              <w:rPr>
                <w:rFonts w:ascii="Segoe UI" w:hAnsi="Segoe UI"/>
                <w:sz w:val="20"/>
              </w:rPr>
              <w:t>Filter by lifecycle</w:t>
            </w:r>
          </w:p>
        </w:tc>
        <w:tc>
          <w:tcPr>
            <w:tcW w:type="dxa" w:w="3010"/>
          </w:tcPr>
          <w:p>
            <w:r>
              <w:rPr>
                <w:rFonts w:ascii="Segoe UI" w:hAnsi="Segoe UI"/>
                <w:sz w:val="20"/>
              </w:rPr>
              <w:t>"development"</w:t>
            </w:r>
          </w:p>
        </w:tc>
      </w:tr>
      <w:tr>
        <w:tc>
          <w:tcPr>
            <w:tcW w:type="dxa" w:w="3010"/>
          </w:tcPr>
          <w:p>
            <w:r>
              <w:rPr>
                <w:rFonts w:ascii="Segoe UI" w:hAnsi="Segoe UI"/>
                <w:sz w:val="20"/>
              </w:rPr>
              <w:t>tags</w:t>
            </w:r>
          </w:p>
        </w:tc>
        <w:tc>
          <w:tcPr>
            <w:tcW w:type="dxa" w:w="3010"/>
          </w:tcPr>
          <w:p>
            <w:r>
              <w:rPr>
                <w:rFonts w:ascii="Segoe UI" w:hAnsi="Segoe UI"/>
                <w:sz w:val="20"/>
              </w:rPr>
              <w:t>Filter by tags</w:t>
            </w:r>
          </w:p>
        </w:tc>
        <w:tc>
          <w:tcPr>
            <w:tcW w:type="dxa" w:w="3010"/>
          </w:tcPr>
          <w:p>
            <w:r>
              <w:rPr>
                <w:rFonts w:ascii="Segoe UI" w:hAnsi="Segoe UI"/>
                <w:sz w:val="20"/>
              </w:rPr>
              <w:t>["genai", "conversational"]</w:t>
            </w:r>
          </w:p>
        </w:tc>
      </w:tr>
    </w:tbl>
    <w:p/>
    <w:p>
      <w:pPr>
        <w:pStyle w:val="Heading3"/>
      </w:pPr>
      <w:r>
        <w:t>analyze-techdocs-coverage</w:t>
      </w:r>
    </w:p>
    <w:p>
      <w:pPr/>
      <w:r>
        <w:t>Calculates the percentage of entities that have TechDocs configured. Identifies documentation gaps and measures overall documentation health.</w:t>
      </w:r>
    </w:p>
    <w:p>
      <w:pPr/>
      <w:r>
        <w:t>Returns: totalEntities, entitiesWithDocs, coveragePercentage. Supports filtering by entityType, namespace, owner, lifecycle, and tags.</w:t>
      </w:r>
    </w:p>
    <w:p>
      <w:pPr>
        <w:pStyle w:val="ListBullet"/>
        <w:ind w:left="360"/>
      </w:pPr>
      <w:r>
        <w:t>"What is the coverage of techdocs in the backstage server?"</w:t>
      </w:r>
    </w:p>
    <w:p>
      <w:pPr>
        <w:pStyle w:val="ListBullet"/>
        <w:ind w:left="360"/>
      </w:pPr>
      <w:r>
        <w:t>"What is the coverage of techdocs in the default namespace?"</w:t>
      </w:r>
    </w:p>
    <w:p>
      <w:pPr>
        <w:pStyle w:val="Heading3"/>
      </w:pPr>
      <w:r>
        <w:t>retrieve-techdocs-content</w:t>
      </w:r>
    </w:p>
    <w:p>
      <w:pPr/>
      <w:r>
        <w:t>Retrieves the actual content of a specific TechDoc resource for a given Software Catalog entity.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Parameter</w:t>
            </w:r>
          </w:p>
        </w:tc>
        <w:tc>
          <w:tcPr>
            <w:tcW w:type="dxa" w:w="3010"/>
            <w:shd w:fill="0078D4"/>
          </w:tcPr>
          <w:p>
            <w:pPr>
              <w:jc w:val="center"/>
            </w:pPr>
            <w:r>
              <w:rPr>
                <w:rFonts w:ascii="Segoe UI" w:hAnsi="Segoe UI"/>
                <w:b/>
                <w:color w:val="FFFFFF"/>
                <w:sz w:val="20"/>
              </w:rPr>
              <w:t>Description</w:t>
            </w:r>
          </w:p>
        </w:tc>
        <w:tc>
          <w:tcPr>
            <w:tcW w:type="dxa" w:w="3010"/>
            <w:shd w:fill="0078D4"/>
          </w:tcPr>
          <w:p>
            <w:pPr>
              <w:jc w:val="center"/>
            </w:pPr>
            <w:r>
              <w:rPr>
                <w:rFonts w:ascii="Segoe UI" w:hAnsi="Segoe UI"/>
                <w:b/>
                <w:color w:val="FFFFFF"/>
                <w:sz w:val="20"/>
              </w:rPr>
              <w:t>Example</w:t>
            </w:r>
          </w:p>
        </w:tc>
      </w:tr>
      <w:tr>
        <w:tc>
          <w:tcPr>
            <w:tcW w:type="dxa" w:w="3010"/>
          </w:tcPr>
          <w:p>
            <w:r>
              <w:rPr>
                <w:rFonts w:ascii="Segoe UI" w:hAnsi="Segoe UI"/>
                <w:sz w:val="20"/>
              </w:rPr>
              <w:t>entityRef</w:t>
            </w:r>
          </w:p>
        </w:tc>
        <w:tc>
          <w:tcPr>
            <w:tcW w:type="dxa" w:w="3010"/>
          </w:tcPr>
          <w:p>
            <w:r>
              <w:rPr>
                <w:rFonts w:ascii="Segoe UI" w:hAnsi="Segoe UI"/>
                <w:sz w:val="20"/>
              </w:rPr>
              <w:t>Entity reference (kind:namespace/name)</w:t>
            </w:r>
          </w:p>
        </w:tc>
        <w:tc>
          <w:tcPr>
            <w:tcW w:type="dxa" w:w="3010"/>
          </w:tcPr>
          <w:p>
            <w:r>
              <w:rPr>
                <w:rFonts w:ascii="Segoe UI" w:hAnsi="Segoe UI"/>
                <w:sz w:val="20"/>
              </w:rPr>
              <w:t>"component:default/my-service"</w:t>
            </w:r>
          </w:p>
        </w:tc>
      </w:tr>
      <w:tr>
        <w:tc>
          <w:tcPr>
            <w:tcW w:type="dxa" w:w="3010"/>
          </w:tcPr>
          <w:p>
            <w:r>
              <w:rPr>
                <w:rFonts w:ascii="Segoe UI" w:hAnsi="Segoe UI"/>
                <w:sz w:val="20"/>
              </w:rPr>
              <w:t>pagePath</w:t>
            </w:r>
          </w:p>
        </w:tc>
        <w:tc>
          <w:tcPr>
            <w:tcW w:type="dxa" w:w="3010"/>
          </w:tcPr>
          <w:p>
            <w:r>
              <w:rPr>
                <w:rFonts w:ascii="Segoe UI" w:hAnsi="Segoe UI"/>
                <w:sz w:val="20"/>
              </w:rPr>
              <w:t>Path to specific doc page (default: index.html)</w:t>
            </w:r>
          </w:p>
        </w:tc>
        <w:tc>
          <w:tcPr>
            <w:tcW w:type="dxa" w:w="3010"/>
          </w:tcPr>
          <w:p>
            <w:r>
              <w:rPr>
                <w:rFonts w:ascii="Segoe UI" w:hAnsi="Segoe UI"/>
                <w:sz w:val="20"/>
              </w:rPr>
              <w:t>"about.html"</w:t>
            </w:r>
          </w:p>
        </w:tc>
      </w:tr>
    </w:tbl>
    <w:p/>
    <w:p>
      <w:pPr>
        <w:pStyle w:val="ListBullet"/>
        <w:ind w:left="360"/>
      </w:pPr>
      <w:r>
        <w:t>"Fetch techdoc with reference component:default/my-service"</w:t>
      </w:r>
    </w:p>
    <w:p>
      <w:pPr>
        <w:pStyle w:val="ListBullet"/>
        <w:ind w:left="360"/>
      </w:pPr>
      <w:r>
        <w:t>"Fetch page about.html from techdoc with reference component:default/my-service"</w:t>
      </w:r>
    </w:p>
    <w:p>
      <w:r>
        <w:br w:type="page"/>
      </w:r>
    </w:p>
    <w:p>
      <w:pPr>
        <w:pStyle w:val="Heading1"/>
      </w:pPr>
      <w:r>
        <w:t>Installation Guide</w:t>
      </w:r>
    </w:p>
    <w:p>
      <w:pPr>
        <w:pStyle w:val="Heading2"/>
      </w:pPr>
      <w:r>
        <w:t>Prerequisites</w:t>
      </w:r>
    </w:p>
    <w:p>
      <w:pPr>
        <w:pStyle w:val="ListBullet"/>
        <w:ind w:left="360"/>
      </w:pPr>
      <w:r>
        <w:t>RHDH instance installed and running</w:t>
      </w:r>
    </w:p>
    <w:p>
      <w:pPr>
        <w:pStyle w:val="ListBullet"/>
        <w:ind w:left="360"/>
      </w:pPr>
      <w:r>
        <w:t>AI model that supports tool calling (minimum 7 billion parameters recommended)</w:t>
      </w:r>
    </w:p>
    <w:p>
      <w:pPr>
        <w:pStyle w:val="ListBullet"/>
        <w:ind w:left="360"/>
      </w:pPr>
      <w:r>
        <w:t>Minimum 32k context window recommended for MCP tools</w:t>
      </w:r>
    </w:p>
    <w:p>
      <w:pPr>
        <w:pStyle w:val="Heading2"/>
      </w:pPr>
      <w:r>
        <w:t>Step 1: Install MCP Plugins</w:t>
      </w:r>
    </w:p>
    <w:p>
      <w:pPr/>
      <w:r>
        <w:t>Add the following to your dynamic-plugins-rhdh.yaml ConfigMap:</w:t>
      </w:r>
    </w:p>
    <w:p>
      <w:pPr>
        <w:pStyle w:val="Heading3"/>
      </w:pPr>
      <w:r>
        <w:t>Backend MCP Server (required)</w:t>
      </w:r>
    </w:p>
    <w:p>
      <w:r>
        <w:t>```yaml</w:t>
      </w:r>
    </w:p>
    <w:p>
      <w:pPr>
        <w:spacing w:before="160" w:after="160"/>
        <w:ind w:left="360"/>
      </w:pPr>
      <w:r>
        <w:rPr>
          <w:rFonts w:ascii="Consolas" w:hAnsi="Consolas"/>
          <w:sz w:val="20"/>
        </w:rPr>
        <w:t>- package: oci://ghcr.io/redhat-developer/rhdh-plugin-export-overlays/</w:t>
        <w:br/>
        <w:t xml:space="preserve">    backstage-plugin-mcp-actions-backend:bs_1.42.5__0.1.2!</w:t>
        <w:br/>
        <w:t xml:space="preserve">    backstage-plugin-mcp-actions-backend</w:t>
        <w:br/>
        <w:t xml:space="preserve">  disabled: false</w:t>
      </w:r>
    </w:p>
    <w:p>
      <w:pPr>
        <w:pStyle w:val="Heading3"/>
      </w:pPr>
      <w:r>
        <w:t>Software Catalog MCP Tool</w:t>
      </w:r>
    </w:p>
    <w:p>
      <w:r>
        <w:t>```yaml</w:t>
      </w:r>
    </w:p>
    <w:p>
      <w:pPr>
        <w:spacing w:before="160" w:after="160"/>
        <w:ind w:left="360"/>
      </w:pPr>
      <w:r>
        <w:rPr>
          <w:rFonts w:ascii="Consolas" w:hAnsi="Consolas"/>
          <w:sz w:val="20"/>
        </w:rPr>
        <w:t>- package: oci://ghcr.io/redhat-developer/rhdh-plugin-export-overlays/</w:t>
        <w:br/>
        <w:t xml:space="preserve">    red-hat-developer-hub-backstage-plugin-software-catalog-mcp-tool:</w:t>
        <w:br/>
        <w:t xml:space="preserve">    bs_1.42.5__0.2.3!red-hat-developer-hub-backstage-plugin-</w:t>
        <w:br/>
        <w:t xml:space="preserve">    software-catalog-mcp-tool</w:t>
        <w:br/>
        <w:t xml:space="preserve">  disabled: false</w:t>
      </w:r>
    </w:p>
    <w:p>
      <w:pPr>
        <w:pStyle w:val="Heading3"/>
      </w:pPr>
      <w:r>
        <w:t>TechDocs MCP Tool</w:t>
      </w:r>
    </w:p>
    <w:p>
      <w:r>
        <w:t>```yaml</w:t>
      </w:r>
    </w:p>
    <w:p>
      <w:pPr>
        <w:spacing w:before="160" w:after="160"/>
        <w:ind w:left="360"/>
      </w:pPr>
      <w:r>
        <w:rPr>
          <w:rFonts w:ascii="Consolas" w:hAnsi="Consolas"/>
          <w:sz w:val="20"/>
        </w:rPr>
        <w:t>- package: oci://ghcr.io/redhat-developer/rhdh-plugin-export-overlays/</w:t>
        <w:br/>
        <w:t xml:space="preserve">    red-hat-developer-hub-backstage-plugin-techdocs-mcp-tool:</w:t>
        <w:br/>
        <w:t xml:space="preserve">    bs_1.42.5__0.3.0!red-hat-developer-hub-backstage-plugin-</w:t>
        <w:br/>
        <w:t xml:space="preserve">    techdocs-mcp-tool</w:t>
        <w:br/>
        <w:t xml:space="preserve">  disabled: false</w:t>
      </w:r>
    </w:p>
    <w:p>
      <w:pPr>
        <w:pStyle w:val="Heading2"/>
      </w:pPr>
      <w:r>
        <w:t>Step 2: Configure app-config.yaml</w:t>
      </w:r>
    </w:p>
    <w:p>
      <w:pPr/>
      <w:r>
        <w:t>Configure a static token for authentication and register MCP tool plugins as plugin sources:</w:t>
      </w:r>
    </w:p>
    <w:p>
      <w:r>
        <w:t>```yaml</w:t>
      </w:r>
    </w:p>
    <w:p>
      <w:pPr>
        <w:spacing w:before="160" w:after="160"/>
        <w:ind w:left="360"/>
      </w:pPr>
      <w:r>
        <w:rPr>
          <w:rFonts w:ascii="Consolas" w:hAnsi="Consolas"/>
          <w:sz w:val="20"/>
        </w:rPr>
        <w:t>backend:</w:t>
        <w:br/>
        <w:t xml:space="preserve">  actions:</w:t>
        <w:br/>
        <w:t xml:space="preserve">    pluginSources:</w:t>
        <w:br/>
        <w:t xml:space="preserve">      - 'software-catalog-mcp-tool'</w:t>
        <w:br/>
        <w:t xml:space="preserve">      - 'techdocs-mcp-tool'</w:t>
        <w:br/>
        <w:t xml:space="preserve">  auth:</w:t>
        <w:br/>
        <w:t xml:space="preserve">    externalAccess:</w:t>
        <w:br/>
        <w:t xml:space="preserve">      - type: static</w:t>
        <w:br/>
        <w:t xml:space="preserve">        options:</w:t>
        <w:br/>
        <w:t xml:space="preserve">          token: ${MCP_TOKEN}</w:t>
        <w:br/>
        <w:t xml:space="preserve">          subject: mcp-clients</w:t>
      </w:r>
    </w:p>
    <w:p>
      <w:pPr/>
      <w:r>
        <w:t>Generate a token:</w:t>
      </w:r>
    </w:p>
    <w:p>
      <w:r>
        <w:t>```bash</w:t>
      </w:r>
    </w:p>
    <w:p>
      <w:pPr>
        <w:spacing w:before="160" w:after="160"/>
        <w:ind w:left="360"/>
      </w:pPr>
      <w:r>
        <w:rPr>
          <w:rFonts w:ascii="Consolas" w:hAnsi="Consolas"/>
          <w:sz w:val="20"/>
        </w:rPr>
        <w:t>node -p 'require("crypto").randomBytes(24).toString("base64")'</w:t>
      </w:r>
    </w:p>
    <w:p>
      <w:r>
        <w:br w:type="page"/>
      </w:r>
    </w:p>
    <w:p>
      <w:pPr>
        <w:pStyle w:val="Heading1"/>
      </w:pPr>
      <w:r>
        <w:t>Configuring MCP Clients</w:t>
      </w:r>
    </w:p>
    <w:p>
      <w:pPr>
        <w:pStyle w:val="Heading2"/>
      </w:pPr>
      <w:r>
        <w:t>Cursor</w:t>
      </w:r>
    </w:p>
    <w:p>
      <w:pPr/>
      <w:r>
        <w:t>Navigate to Cursor Settings &gt; MCP Tools &gt; New MCP Server:</w:t>
      </w:r>
    </w:p>
    <w:p>
      <w:r>
        <w:t>```json</w:t>
      </w:r>
    </w:p>
    <w:p>
      <w:pPr>
        <w:spacing w:before="160" w:after="160"/>
        <w:ind w:left="360"/>
      </w:pPr>
      <w:r>
        <w:rPr>
          <w:rFonts w:ascii="Consolas" w:hAnsi="Consolas"/>
          <w:sz w:val="20"/>
        </w:rPr>
        <w:t>{</w:t>
        <w:br/>
        <w:t xml:space="preserve">  "mcpServers": {</w:t>
        <w:br/>
        <w:t xml:space="preserve">    "backstage-actions": {</w:t>
        <w:br/>
        <w:t xml:space="preserve">      "url": "https://&lt;my_developer_hub&gt;/api/mcp-actions/v1",</w:t>
        <w:br/>
        <w:t xml:space="preserve">      "headers": {</w:t>
        <w:br/>
        <w:t xml:space="preserve">        "Authorization": "Bearer &lt;MCP_TOKEN&gt;"</w:t>
        <w:br/>
        <w:t xml:space="preserve">      }</w:t>
        <w:br/>
        <w:t xml:space="preserve">    }</w:t>
        <w:br/>
        <w:t xml:space="preserve">  }</w:t>
        <w:br/>
        <w:t>}</w:t>
      </w:r>
    </w:p>
    <w:p>
      <w:pPr>
        <w:pStyle w:val="Heading2"/>
      </w:pPr>
      <w:r>
        <w:t>Continue</w:t>
      </w:r>
    </w:p>
    <w:p>
      <w:pPr/>
      <w:r>
        <w:t>In your agent.yaml configuration file:</w:t>
      </w:r>
    </w:p>
    <w:p>
      <w:r>
        <w:t>```yaml</w:t>
      </w:r>
    </w:p>
    <w:p>
      <w:pPr>
        <w:spacing w:before="160" w:after="160"/>
        <w:ind w:left="360"/>
      </w:pPr>
      <w:r>
        <w:rPr>
          <w:rFonts w:ascii="Consolas" w:hAnsi="Consolas"/>
          <w:sz w:val="20"/>
        </w:rPr>
        <w:t>mcpServers:</w:t>
        <w:br/>
        <w:t xml:space="preserve">  - name: backstage-actions</w:t>
        <w:br/>
        <w:t xml:space="preserve">    type: sse</w:t>
        <w:br/>
        <w:t xml:space="preserve">    url: https://&lt;my_developer_hub&gt;/api/mcp-actions/v1/sse</w:t>
        <w:br/>
        <w:t xml:space="preserve">    requestOptions:</w:t>
        <w:br/>
        <w:t xml:space="preserve">      headers:</w:t>
        <w:br/>
        <w:t xml:space="preserve">        Authorization: "Bearer &lt;MCP_TOKEN&gt;"</w:t>
      </w:r>
    </w:p>
    <w:p>
      <w:pPr>
        <w:pStyle w:val="Heading2"/>
      </w:pPr>
      <w:r>
        <w:t>Developer Lightspeed for RHDH</w:t>
      </w:r>
    </w:p>
    <w:p>
      <w:pPr/>
      <w:r>
        <w:t>In lightspeed-stack.yaml:</w:t>
      </w:r>
    </w:p>
    <w:p>
      <w:r>
        <w:t>```yaml</w:t>
      </w:r>
    </w:p>
    <w:p>
      <w:pPr>
        <w:spacing w:before="160" w:after="160"/>
        <w:ind w:left="360"/>
      </w:pPr>
      <w:r>
        <w:rPr>
          <w:rFonts w:ascii="Consolas" w:hAnsi="Consolas"/>
          <w:sz w:val="20"/>
        </w:rPr>
        <w:t>mcp_servers:</w:t>
        <w:br/>
        <w:t xml:space="preserve">  - name: mcp::backstage</w:t>
        <w:br/>
        <w:t xml:space="preserve">    provider_id: model-context-protocol</w:t>
        <w:br/>
        <w:t xml:space="preserve">    url: https://&lt;my_developer_hub&gt;/api/mcp-actions/v1</w:t>
      </w:r>
    </w:p>
    <w:p>
      <w:pPr/>
      <w:r>
        <w:t>In app-config.yaml, add the token reference:</w:t>
      </w:r>
    </w:p>
    <w:p>
      <w:r>
        <w:t>```yaml</w:t>
      </w:r>
    </w:p>
    <w:p>
      <w:pPr>
        <w:spacing w:before="160" w:after="160"/>
        <w:ind w:left="360"/>
      </w:pPr>
      <w:r>
        <w:rPr>
          <w:rFonts w:ascii="Consolas" w:hAnsi="Consolas"/>
          <w:sz w:val="20"/>
        </w:rPr>
        <w:t>lightspeed:</w:t>
        <w:br/>
        <w:t xml:space="preserve">  mcpServers:</w:t>
        <w:br/>
        <w:t xml:space="preserve">    - name: mcp::backstage</w:t>
        <w:br/>
        <w:t xml:space="preserve">      token: ${MCP_TOKEN}</w:t>
      </w:r>
    </w:p>
    <w:p>
      <w:pPr>
        <w:pStyle w:val="Heading2"/>
      </w:pPr>
      <w:r>
        <w:t>Supported Clients Summary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Client</w:t>
            </w:r>
          </w:p>
        </w:tc>
        <w:tc>
          <w:tcPr>
            <w:tcW w:type="dxa" w:w="3010"/>
            <w:shd w:fill="0078D4"/>
          </w:tcPr>
          <w:p>
            <w:pPr>
              <w:jc w:val="center"/>
            </w:pPr>
            <w:r>
              <w:rPr>
                <w:rFonts w:ascii="Segoe UI" w:hAnsi="Segoe UI"/>
                <w:b/>
                <w:color w:val="FFFFFF"/>
                <w:sz w:val="20"/>
              </w:rPr>
              <w:t>Transport</w:t>
            </w:r>
          </w:p>
        </w:tc>
        <w:tc>
          <w:tcPr>
            <w:tcW w:type="dxa" w:w="3010"/>
            <w:shd w:fill="0078D4"/>
          </w:tcPr>
          <w:p>
            <w:pPr>
              <w:jc w:val="center"/>
            </w:pPr>
            <w:r>
              <w:rPr>
                <w:rFonts w:ascii="Segoe UI" w:hAnsi="Segoe UI"/>
                <w:b/>
                <w:color w:val="FFFFFF"/>
                <w:sz w:val="20"/>
              </w:rPr>
              <w:t>Config File</w:t>
            </w:r>
          </w:p>
        </w:tc>
      </w:tr>
      <w:tr>
        <w:tc>
          <w:tcPr>
            <w:tcW w:type="dxa" w:w="3010"/>
          </w:tcPr>
          <w:p>
            <w:r>
              <w:rPr>
                <w:rFonts w:ascii="Segoe UI" w:hAnsi="Segoe UI"/>
                <w:sz w:val="20"/>
              </w:rPr>
              <w:t>Cursor</w:t>
            </w:r>
          </w:p>
        </w:tc>
        <w:tc>
          <w:tcPr>
            <w:tcW w:type="dxa" w:w="3010"/>
          </w:tcPr>
          <w:p>
            <w:r>
              <w:rPr>
                <w:rFonts w:ascii="Segoe UI" w:hAnsi="Segoe UI"/>
                <w:sz w:val="20"/>
              </w:rPr>
              <w:t>Streamable HTTP</w:t>
            </w:r>
          </w:p>
        </w:tc>
        <w:tc>
          <w:tcPr>
            <w:tcW w:type="dxa" w:w="3010"/>
          </w:tcPr>
          <w:p>
            <w:r>
              <w:rPr>
                <w:rFonts w:ascii="Segoe UI" w:hAnsi="Segoe UI"/>
                <w:sz w:val="20"/>
              </w:rPr>
              <w:t>Cursor Settings &gt; MCP Tools</w:t>
            </w:r>
          </w:p>
        </w:tc>
      </w:tr>
      <w:tr>
        <w:tc>
          <w:tcPr>
            <w:tcW w:type="dxa" w:w="3010"/>
          </w:tcPr>
          <w:p>
            <w:r>
              <w:rPr>
                <w:rFonts w:ascii="Segoe UI" w:hAnsi="Segoe UI"/>
                <w:sz w:val="20"/>
              </w:rPr>
              <w:t>Continue</w:t>
            </w:r>
          </w:p>
        </w:tc>
        <w:tc>
          <w:tcPr>
            <w:tcW w:type="dxa" w:w="3010"/>
          </w:tcPr>
          <w:p>
            <w:r>
              <w:rPr>
                <w:rFonts w:ascii="Segoe UI" w:hAnsi="Segoe UI"/>
                <w:sz w:val="20"/>
              </w:rPr>
              <w:t>SSE</w:t>
            </w:r>
          </w:p>
        </w:tc>
        <w:tc>
          <w:tcPr>
            <w:tcW w:type="dxa" w:w="3010"/>
          </w:tcPr>
          <w:p>
            <w:r>
              <w:rPr>
                <w:rFonts w:ascii="Segoe UI" w:hAnsi="Segoe UI"/>
                <w:sz w:val="20"/>
              </w:rPr>
              <w:t>agent.yaml</w:t>
            </w:r>
          </w:p>
        </w:tc>
      </w:tr>
      <w:tr>
        <w:tc>
          <w:tcPr>
            <w:tcW w:type="dxa" w:w="3010"/>
          </w:tcPr>
          <w:p>
            <w:r>
              <w:rPr>
                <w:rFonts w:ascii="Segoe UI" w:hAnsi="Segoe UI"/>
                <w:sz w:val="20"/>
              </w:rPr>
              <w:t>Developer Lightspeed</w:t>
            </w:r>
          </w:p>
        </w:tc>
        <w:tc>
          <w:tcPr>
            <w:tcW w:type="dxa" w:w="3010"/>
          </w:tcPr>
          <w:p>
            <w:r>
              <w:rPr>
                <w:rFonts w:ascii="Segoe UI" w:hAnsi="Segoe UI"/>
                <w:sz w:val="20"/>
              </w:rPr>
              <w:t>Streamable HTTP</w:t>
            </w:r>
          </w:p>
        </w:tc>
        <w:tc>
          <w:tcPr>
            <w:tcW w:type="dxa" w:w="3010"/>
          </w:tcPr>
          <w:p>
            <w:r>
              <w:rPr>
                <w:rFonts w:ascii="Segoe UI" w:hAnsi="Segoe UI"/>
                <w:sz w:val="20"/>
              </w:rPr>
              <w:t>lightspeed-stack.yaml + app-config.yaml</w:t>
            </w:r>
          </w:p>
        </w:tc>
      </w:tr>
      <w:tr>
        <w:tc>
          <w:tcPr>
            <w:tcW w:type="dxa" w:w="3010"/>
          </w:tcPr>
          <w:p>
            <w:r>
              <w:rPr>
                <w:rFonts w:ascii="Segoe UI" w:hAnsi="Segoe UI"/>
                <w:sz w:val="20"/>
              </w:rPr>
              <w:t>Claude Desktop</w:t>
            </w:r>
          </w:p>
        </w:tc>
        <w:tc>
          <w:tcPr>
            <w:tcW w:type="dxa" w:w="3010"/>
          </w:tcPr>
          <w:p>
            <w:r>
              <w:rPr>
                <w:rFonts w:ascii="Segoe UI" w:hAnsi="Segoe UI"/>
                <w:sz w:val="20"/>
              </w:rPr>
              <w:t>Streamable HTTP</w:t>
            </w:r>
          </w:p>
        </w:tc>
        <w:tc>
          <w:tcPr>
            <w:tcW w:type="dxa" w:w="3010"/>
          </w:tcPr>
          <w:p>
            <w:r>
              <w:rPr>
                <w:rFonts w:ascii="Segoe UI" w:hAnsi="Segoe UI"/>
                <w:sz w:val="20"/>
              </w:rPr>
              <w:t>claude_desktop_config.json</w:t>
            </w:r>
          </w:p>
        </w:tc>
      </w:tr>
      <w:tr>
        <w:tc>
          <w:tcPr>
            <w:tcW w:type="dxa" w:w="3010"/>
          </w:tcPr>
          <w:p>
            <w:r>
              <w:rPr>
                <w:rFonts w:ascii="Segoe UI" w:hAnsi="Segoe UI"/>
                <w:sz w:val="20"/>
              </w:rPr>
              <w:t>VS Code Copilot</w:t>
            </w:r>
          </w:p>
        </w:tc>
        <w:tc>
          <w:tcPr>
            <w:tcW w:type="dxa" w:w="3010"/>
          </w:tcPr>
          <w:p>
            <w:r>
              <w:rPr>
                <w:rFonts w:ascii="Segoe UI" w:hAnsi="Segoe UI"/>
                <w:sz w:val="20"/>
              </w:rPr>
              <w:t>Streamable HTTP</w:t>
            </w:r>
          </w:p>
        </w:tc>
        <w:tc>
          <w:tcPr>
            <w:tcW w:type="dxa" w:w="3010"/>
          </w:tcPr>
          <w:p>
            <w:r>
              <w:rPr>
                <w:rFonts w:ascii="Segoe UI" w:hAnsi="Segoe UI"/>
                <w:sz w:val="20"/>
              </w:rPr>
              <w:t>MCP extension settings</w:t>
            </w:r>
          </w:p>
        </w:tc>
      </w:tr>
    </w:tbl>
    <w:p/>
    <w:p>
      <w:r>
        <w:br w:type="page"/>
      </w:r>
    </w:p>
    <w:p>
      <w:pPr>
        <w:pStyle w:val="Heading1"/>
      </w:pPr>
      <w:r>
        <w:t>Use Cases for Customers</w:t>
      </w:r>
    </w:p>
    <w:p>
      <w:pPr>
        <w:pStyle w:val="Heading2"/>
      </w:pPr>
      <w:r>
        <w:t>Developer Onboarding</w:t>
      </w:r>
    </w:p>
    <w:p>
      <w:pPr/>
      <w:r>
        <w:t>AI assistant queries the catalog to find relevant components, APIs, and documentation for new team members. Natural language: 'Show me all services owned by team-platform and their documentation.'</w:t>
      </w:r>
    </w:p>
    <w:p>
      <w:pPr>
        <w:pStyle w:val="Heading2"/>
      </w:pPr>
      <w:r>
        <w:t>API Discovery and Exploration</w:t>
      </w:r>
    </w:p>
    <w:p>
      <w:pPr/>
      <w:r>
        <w:t>Developers ask the AI to find specific APIs, retrieve their OpenAPI definitions, and even generate curl commands. Example: 'Construct a curl command for the insert beneficiary endpoint in the beneficiary-management-api.'</w:t>
      </w:r>
    </w:p>
    <w:p>
      <w:pPr>
        <w:pStyle w:val="Heading2"/>
      </w:pPr>
      <w:r>
        <w:t>Documentation Health Monitoring</w:t>
      </w:r>
    </w:p>
    <w:p>
      <w:pPr/>
      <w:r>
        <w:t>Platform teams use analyze-techdocs-coverage to identify undocumented services. Example: 'What percentage of components in the production namespace have TechDocs?'</w:t>
      </w:r>
    </w:p>
    <w:p>
      <w:pPr>
        <w:pStyle w:val="Heading2"/>
      </w:pPr>
      <w:r>
        <w:t>Incident Response</w:t>
      </w:r>
    </w:p>
    <w:p>
      <w:pPr/>
      <w:r>
        <w:t>During incidents, AI queries catalog metadata — owners, dependencies, lifecycle — to accelerate root cause analysis. 'Who owns the payment-service and what does it depend on?'</w:t>
      </w:r>
    </w:p>
    <w:p>
      <w:pPr>
        <w:pStyle w:val="Heading2"/>
      </w:pPr>
      <w:r>
        <w:t>Compliance Auditing</w:t>
      </w:r>
    </w:p>
    <w:p>
      <w:pPr/>
      <w:r>
        <w:t>Validate that all production components have documentation, owners, and proper tagging. 'List all components in production lifecycle that are missing TechDocs.'</w:t>
      </w:r>
    </w:p>
    <w:p>
      <w:pPr>
        <w:pStyle w:val="Heading2"/>
      </w:pPr>
      <w:r>
        <w:t>Self-Service Templates</w:t>
      </w:r>
    </w:p>
    <w:p>
      <w:pPr/>
      <w:r>
        <w:t>AI suggests and helps customize software templates based on catalog context. 'Fetch all catalog templates of type service and show me which ones support Java.'</w:t>
      </w:r>
    </w:p>
    <w:p>
      <w:r>
        <w:br w:type="page"/>
      </w:r>
    </w:p>
    <w:p>
      <w:pPr>
        <w:pStyle w:val="Heading1"/>
      </w:pPr>
      <w:r>
        <w:t>Troubleshooting</w:t>
      </w:r>
    </w:p>
    <w:p>
      <w:pPr>
        <w:pStyle w:val="Heading2"/>
      </w:pPr>
      <w:r>
        <w:t>Verify Plugin Installation</w:t>
      </w:r>
    </w:p>
    <w:p>
      <w:r>
        <w:t>```bash</w:t>
      </w:r>
    </w:p>
    <w:p>
      <w:pPr>
        <w:spacing w:before="160" w:after="160"/>
        <w:ind w:left="360"/>
      </w:pPr>
      <w:r>
        <w:rPr>
          <w:rFonts w:ascii="Consolas" w:hAnsi="Consolas"/>
          <w:sz w:val="20"/>
        </w:rPr>
        <w:t>oc project {my-product-namespace}</w:t>
        <w:br/>
        <w:t>oc logs -c install-dynamic-plugins deployment/&lt;my-product-deployment&gt;</w:t>
      </w:r>
    </w:p>
    <w:p>
      <w:pPr/>
      <w:r>
        <w:t>Look for: '==&gt; Successfully installed dynamic plugin ...backstage-plugin-mcp-actions-backend'</w:t>
      </w:r>
    </w:p>
    <w:p>
      <w:pPr>
        <w:pStyle w:val="Heading2"/>
      </w:pPr>
      <w:r>
        <w:t>Common Errors</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Error</w:t>
            </w:r>
          </w:p>
        </w:tc>
        <w:tc>
          <w:tcPr>
            <w:tcW w:type="dxa" w:w="3010"/>
            <w:shd w:fill="0078D4"/>
          </w:tcPr>
          <w:p>
            <w:pPr>
              <w:jc w:val="center"/>
            </w:pPr>
            <w:r>
              <w:rPr>
                <w:rFonts w:ascii="Segoe UI" w:hAnsi="Segoe UI"/>
                <w:b/>
                <w:color w:val="FFFFFF"/>
                <w:sz w:val="20"/>
              </w:rPr>
              <w:t>Cause</w:t>
            </w:r>
          </w:p>
        </w:tc>
        <w:tc>
          <w:tcPr>
            <w:tcW w:type="dxa" w:w="3010"/>
            <w:shd w:fill="0078D4"/>
          </w:tcPr>
          <w:p>
            <w:pPr>
              <w:jc w:val="center"/>
            </w:pPr>
            <w:r>
              <w:rPr>
                <w:rFonts w:ascii="Segoe UI" w:hAnsi="Segoe UI"/>
                <w:b/>
                <w:color w:val="FFFFFF"/>
                <w:sz w:val="20"/>
              </w:rPr>
              <w:t>Fix</w:t>
            </w:r>
          </w:p>
        </w:tc>
      </w:tr>
      <w:tr>
        <w:tc>
          <w:tcPr>
            <w:tcW w:type="dxa" w:w="3010"/>
          </w:tcPr>
          <w:p>
            <w:r>
              <w:rPr>
                <w:rFonts w:ascii="Segoe UI" w:hAnsi="Segoe UI"/>
                <w:sz w:val="20"/>
              </w:rPr>
              <w:t>Model does not support tool calls</w:t>
            </w:r>
          </w:p>
        </w:tc>
        <w:tc>
          <w:tcPr>
            <w:tcW w:type="dxa" w:w="3010"/>
          </w:tcPr>
          <w:p>
            <w:r>
              <w:rPr>
                <w:rFonts w:ascii="Segoe UI" w:hAnsi="Segoe UI"/>
                <w:sz w:val="20"/>
              </w:rPr>
              <w:t>Model lacks tool calling capability</w:t>
            </w:r>
          </w:p>
        </w:tc>
        <w:tc>
          <w:tcPr>
            <w:tcW w:type="dxa" w:w="3010"/>
          </w:tcPr>
          <w:p>
            <w:r>
              <w:rPr>
                <w:rFonts w:ascii="Segoe UI" w:hAnsi="Segoe UI"/>
                <w:sz w:val="20"/>
              </w:rPr>
              <w:t>Switch to model with tool calling (7B+ params)</w:t>
            </w:r>
          </w:p>
        </w:tc>
      </w:tr>
      <w:tr>
        <w:tc>
          <w:tcPr>
            <w:tcW w:type="dxa" w:w="3010"/>
          </w:tcPr>
          <w:p>
            <w:r>
              <w:rPr>
                <w:rFonts w:ascii="Segoe UI" w:hAnsi="Segoe UI"/>
                <w:sz w:val="20"/>
              </w:rPr>
              <w:t>Tools not found after connecting</w:t>
            </w:r>
          </w:p>
        </w:tc>
        <w:tc>
          <w:tcPr>
            <w:tcW w:type="dxa" w:w="3010"/>
          </w:tcPr>
          <w:p>
            <w:r>
              <w:rPr>
                <w:rFonts w:ascii="Segoe UI" w:hAnsi="Segoe UI"/>
                <w:sz w:val="20"/>
              </w:rPr>
              <w:t>Authentication or config issue</w:t>
            </w:r>
          </w:p>
        </w:tc>
        <w:tc>
          <w:tcPr>
            <w:tcW w:type="dxa" w:w="3010"/>
          </w:tcPr>
          <w:p>
            <w:r>
              <w:rPr>
                <w:rFonts w:ascii="Segoe UI" w:hAnsi="Segoe UI"/>
                <w:sz w:val="20"/>
              </w:rPr>
              <w:t>Verify Bearer token, check endpoint URL, try SSE endpoint</w:t>
            </w:r>
          </w:p>
        </w:tc>
      </w:tr>
      <w:tr>
        <w:tc>
          <w:tcPr>
            <w:tcW w:type="dxa" w:w="3010"/>
          </w:tcPr>
          <w:p>
            <w:r>
              <w:rPr>
                <w:rFonts w:ascii="Segoe UI" w:hAnsi="Segoe UI"/>
                <w:sz w:val="20"/>
              </w:rPr>
              <w:t>Nonsensical MCP tool output</w:t>
            </w:r>
          </w:p>
        </w:tc>
        <w:tc>
          <w:tcPr>
            <w:tcW w:type="dxa" w:w="3010"/>
          </w:tcPr>
          <w:p>
            <w:r>
              <w:rPr>
                <w:rFonts w:ascii="Segoe UI" w:hAnsi="Segoe UI"/>
                <w:sz w:val="20"/>
              </w:rPr>
              <w:t>Small model or context window</w:t>
            </w:r>
          </w:p>
        </w:tc>
        <w:tc>
          <w:tcPr>
            <w:tcW w:type="dxa" w:w="3010"/>
          </w:tcPr>
          <w:p>
            <w:r>
              <w:rPr>
                <w:rFonts w:ascii="Segoe UI" w:hAnsi="Segoe UI"/>
                <w:sz w:val="20"/>
              </w:rPr>
              <w:t>Use model with 32k+ context, refine queries</w:t>
            </w:r>
          </w:p>
        </w:tc>
      </w:tr>
      <w:tr>
        <w:tc>
          <w:tcPr>
            <w:tcW w:type="dxa" w:w="3010"/>
          </w:tcPr>
          <w:p>
            <w:r>
              <w:rPr>
                <w:rFonts w:ascii="Segoe UI" w:hAnsi="Segoe UI"/>
                <w:sz w:val="20"/>
              </w:rPr>
              <w:t>Duplicate backend entries</w:t>
            </w:r>
          </w:p>
        </w:tc>
        <w:tc>
          <w:tcPr>
            <w:tcW w:type="dxa" w:w="3010"/>
          </w:tcPr>
          <w:p>
            <w:r>
              <w:rPr>
                <w:rFonts w:ascii="Segoe UI" w:hAnsi="Segoe UI"/>
                <w:sz w:val="20"/>
              </w:rPr>
              <w:t>Misconfigured app-config.yaml</w:t>
            </w:r>
          </w:p>
        </w:tc>
        <w:tc>
          <w:tcPr>
            <w:tcW w:type="dxa" w:w="3010"/>
          </w:tcPr>
          <w:p>
            <w:r>
              <w:rPr>
                <w:rFonts w:ascii="Segoe UI" w:hAnsi="Segoe UI"/>
                <w:sz w:val="20"/>
              </w:rPr>
              <w:t>Ensure pluginSources and token under same backend key</w:t>
            </w:r>
          </w:p>
        </w:tc>
      </w:tr>
    </w:tbl>
    <w:p/>
    <w:p>
      <w:pPr>
        <w:pStyle w:val="Heading2"/>
      </w:pPr>
      <w:r>
        <w:t>Checking Logs</w:t>
      </w:r>
    </w:p>
    <w:p>
      <w:pPr/>
      <w:r>
        <w:t>The Backstage LoggerService target name starts with the MCP tool name: software-catalog-mcp-tool or techdocs-mcp-tool.</w:t>
      </w:r>
    </w:p>
    <w:p>
      <w:r>
        <w:br w:type="page"/>
      </w:r>
    </w:p>
    <w:p>
      <w:pPr>
        <w:pStyle w:val="Heading1"/>
      </w:pPr>
      <w:r>
        <w:t>Sources</w:t>
      </w:r>
    </w:p>
    <w:p>
      <w:pPr>
        <w:pStyle w:val="MSSource"/>
      </w:pPr>
      <w:r>
        <w:t>Source: Red Hat Developer Hub 1.8 — Interacting with Model Context Protocol tools (Official Documentation, Feb 2026) (https://docs.redhat.com/en/documentation/red_hat_developer_hub/1.8)</w:t>
      </w:r>
    </w:p>
    <w:p>
      <w:pPr>
        <w:pStyle w:val="MSSource"/>
      </w:pPr>
      <w:r>
        <w:t>Source: MCP in Red Hat Developer Hub: Chat with your catalog (https://developers.redhat.com/articles/2025/11/10/mcp-red-hat-developer-hub-chat-your-catalog)</w:t>
      </w:r>
    </w:p>
    <w:p>
      <w:pPr>
        <w:pStyle w:val="MSSource"/>
      </w:pPr>
      <w:r>
        <w:t>Source: Backstage as the Ultimate MCP Server (https://vrabbi.cloud/post/backstage-as-the-ultimate-mcp-server/)</w:t>
      </w:r>
    </w:p>
    <w:p>
      <w:pPr>
        <w:pStyle w:val="MSSource"/>
      </w:pPr>
      <w:r>
        <w:t>Source: Model Context Protocol — Architecture Overview (https://modelcontextprotocol.io/docs/learn/architecture)</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MCP in Red Hat Developer Hub 1.8 | Latam Software GBB |</w:t>
    </w:r>
    <w:r>
      <w:br/>
    </w:r>
    <w:r>
      <w:rPr>
        <w:rFonts w:ascii="Segoe UI" w:hAnsi="Segoe UI"/>
        <w:color w:val="666666"/>
        <w:sz w:val="16"/>
      </w:rPr>
      <w:t>Version 1.0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 in Red Hat Developer Hub 1.8</dc:title>
  <dc:subject>Technical Guide — How to Use and What You Can Do</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