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F1CB5">
      <w:pPr>
        <w:pStyle w:val="36"/>
      </w:pPr>
      <w:bookmarkStart w:id="0" w:name="_GoBack"/>
      <w:r>
        <w:t>References</w:t>
      </w:r>
    </w:p>
    <w:p w14:paraId="6C8A4AFD">
      <w:r>
        <w:t>Basile, A., &amp; Charcosset, C. (Eds.). (2015). *Current trends and future developments on (bio-) membranes: Ceramic membranes*. Elsevier.</w:t>
      </w:r>
    </w:p>
    <w:p w14:paraId="76487743">
      <w:r>
        <w:t>Boffa, V., Magnacca, G., &amp; Ghiotti, G. (2020). Ceramic membranes for water treatment: A review of recent developments and future prospects. *Water*, 12(6), 1507.</w:t>
      </w:r>
    </w:p>
    <w:p w14:paraId="1685DAED">
      <w:r>
        <w:t>Chen, Y., et al. (2016). Ceramic membranes for wastewater treatment: A mini-review. *Chinese Journal of Chemical Engineering*, 24(4), 469–477.</w:t>
      </w:r>
    </w:p>
    <w:p w14:paraId="7DDB283A">
      <w:r>
        <w:t>Ghosh, U. C., &amp; Mishra, A. (2022). Ceramic membranes for the removal of heavy metals from water: A comprehensive review. *Separation and Purification Technology*, 286, 120398.</w:t>
      </w:r>
    </w:p>
    <w:p w14:paraId="0E623ACC">
      <w:r>
        <w:t>Guo, H., et al. (2021). Sustainable water treatment technologies for rural communities using ceramic membranes: A practical review. *Water Supply*, 21(6), 2700–2712.</w:t>
      </w:r>
    </w:p>
    <w:p w14:paraId="002B2D8E">
      <w:r>
        <w:t>He, Z., et al. (2019). Hybrid ceramic membranes: Recent developments and perspectives for wastewater treatment. *Science of The Total Environment*, 658, 110–121.</w:t>
      </w:r>
    </w:p>
    <w:p w14:paraId="363A916F">
      <w:r>
        <w:t>Kumar, M., Adham, S. S., &amp; Pearce, W. R. (2006). Investigation of seawater reverse osmosis fouling and its relationship to pretreatment type. *Environmental Science &amp; Technology*, 40(6), 2037–2044.</w:t>
      </w:r>
    </w:p>
    <w:p w14:paraId="3F650AB3">
      <w:r>
        <w:t>Lee, S., &amp; Kim, J. H. (2021). Recent advances in ceramic membranes for water treatment: A review. *Journal of Membrane Science*, 641, 119849.</w:t>
      </w:r>
    </w:p>
    <w:p w14:paraId="0B45240C">
      <w:r>
        <w:t>Lin, H., et al. (2013). Membrane fouling in membrane bioreactors: Membrane cleaning and antifouling strategies. *Journal of Membrane Science*, 437, 15–25.</w:t>
      </w:r>
    </w:p>
    <w:p w14:paraId="33D0809F">
      <w:r>
        <w:t>Madaeni, S. S., &amp; Ghaemi, N. (2007). Characterization of self-cleaning RO membranes coated with TiO₂ particles under UV irradiation. *Journal of Membrane Science*, 303(1–2), 221–233.</w:t>
      </w:r>
    </w:p>
    <w:p w14:paraId="016E3909">
      <w:r>
        <w:t>Marchetti, P., Jimenez Solomon, M. F., Szekely, G., &amp; Livingston, A. G. (2014). Molecular separation with organic solvent nanofiltration: A critical review. *Chemical Reviews*, 114(21), 10735–10806.</w:t>
      </w:r>
    </w:p>
    <w:p w14:paraId="06804C9C">
      <w:r>
        <w:t>Munir, M. T., et al. (2020). Evaluation of ceramic membranes in food and beverage industry wastewater treatment. *Membranes*, 10(6), 116.</w:t>
      </w:r>
    </w:p>
    <w:p w14:paraId="2E73A215">
      <w:r>
        <w:t>Ozaki, H., et al. (2002). Removal efficiency of natural organic matter and disinfection by-product precursors using low-pressure membrane systems. *Desalination*, 147(1–3), 97–102.</w:t>
      </w:r>
    </w:p>
    <w:p w14:paraId="088CB7A5">
      <w:r>
        <w:t>Van Gestel, T., et al. (2006). Ceramic microfiltration and ultrafiltration membranes for water treatment and reuse: Influence of membrane properties and operating conditions on retention. *Desalination*, 200(1–3), 245–247.</w:t>
      </w:r>
    </w:p>
    <w:p w14:paraId="11CAECCF">
      <w:r>
        <w:t>Vasanth, D., &amp; Kumar, R. (2017). Fabrication and characterization of low-cost ceramic membranes using natural clays for water filtration. *Applied Clay Science*, 142, 123–129.</w:t>
      </w:r>
    </w:p>
    <w:p w14:paraId="5EA300A0">
      <w:r>
        <w:t>Wang, J., et al. (2019). Application of ceramic membranes in industrial wastewater treatment: A review. *Journal of Environmental Management*, 231, 603–617.</w:t>
      </w:r>
    </w:p>
    <w:p w14:paraId="2023AD36">
      <w:r>
        <w:t>Wei, Y., Zhang, Y., &amp; Wang, Z. (2019). Development of antifouling ceramic membranes using metal–organic frameworks. *Journal of Membrane Science*, 586, 29–36.</w:t>
      </w:r>
    </w:p>
    <w:p w14:paraId="522925FF">
      <w:r>
        <w:t>Yang, H., &amp; Li, X. (2020). Ceramic membrane filtration of natural organic matter from drinking water: Performance and fouling mechanisms. *Journal of Cleaner Production*, 253, 119983.</w:t>
      </w:r>
    </w:p>
    <w:p w14:paraId="68107EA3">
      <w:r>
        <w:t>Yadav, S., Dwivedi, C., &amp; Shukla, P. (2023). Advancements in ceramic membrane technology for water treatment: A bibliometric and thematic review. *Environmental Technology &amp; Innovation*, 30, 102112.</w:t>
      </w:r>
    </w:p>
    <w:p w14:paraId="628EAD0F">
      <w:r>
        <w:t>Kabsch-Korbutowicz, M. (2005). Application of ceramic membranes for natural organic matter removal from water. *Environment Protection Engineering*, 31(3), 65–73.</w:t>
      </w:r>
    </w:p>
    <w:p w14:paraId="40FBB9A2">
      <w:r>
        <w:t xml:space="preserve">Usman, J., Salami, B. A., Gbadamosi, A., Adamu, H., Usman, A. G., Benaafi, M., Abba, S. I., Othman, M. H. D., &amp; Aljundi, I. H. (2023). Intelligent optimization for modelling superhydrophobic ceramic membrane oil flux and oil–water separation efficiency: Evidence from wastewater treatment and experimental laboratory. Chemosphere, 338, 138726. </w:t>
      </w:r>
    </w:p>
    <w:p w14:paraId="2DAC5A27">
      <w:r>
        <w:t>Wang, L., Li, Y., Zhou, J., Han, Z., Liu, P., Cheng, X., &amp; Wang, K. (2025). In situ dopamine-driven copper nanoparticle-/thiol-modified superhydrophobic ceramic membranes for oil–water separation and membrane contamination control. Environmental Science: Water Research &amp; Technology, Advance Article.</w:t>
      </w:r>
    </w:p>
    <w:p w14:paraId="051B1224">
      <w:r>
        <w:t>Hubadillah, S. K., Othman, M. H. D., Matsuura, T., Ismail, A. F., Rahman, M. A., Jaafar, J., &amp; Harun, Z. (2018). Fabrications and applications of low-cost ceramic membrane from kaolin: A comprehensive review. Ceramics International, 44(5), 4531–4545.</w:t>
      </w:r>
    </w:p>
    <w:p w14:paraId="21476480">
      <w:r>
        <w:t>Liu, Z., Wang, Z., Zhang, M., &amp; Xu, N. (2009). Fabrication and performance of low-cost ceramic micro-filtration membranes from natural minerals. Desalination, 245(1–3), 193–198.</w:t>
      </w:r>
    </w:p>
    <w:p w14:paraId="533423AF">
      <w:r>
        <w:t>Vijayakumar, A., Ganesan, M., &amp; Thangavel, S. (2021). An overview of superhydrophobic ceramic membrane surface modification for oil–water separation. Separation and Purification Technology, 255, 117646.</w:t>
      </w:r>
    </w:p>
    <w:p w14:paraId="04480187">
      <w:r>
        <w:t>Wei, Y., Zhang, Y., Wang, J., &amp; Zhao, Y. (2021). One-step engineering of low-cost kaolin/fly ash ceramic membranes for efficient separation of oil–water emulsions. Journal of Membrane Science, 621, 118954.</w:t>
      </w:r>
    </w:p>
    <w:bookmarkEnd w:id="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B64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kjay computers</cp:lastModifiedBy>
  <dcterms:modified xsi:type="dcterms:W3CDTF">2025-06-14T12:47:41Z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20338925A3C14C41884D140ACAE0AE00_12</vt:lpwstr>
  </property>
</Properties>
</file>