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32"/>
          <w:szCs w:val="32"/>
        </w:rPr>
        <w:t xml:space="preserve">Vulnerability Management — Retest</w:t>
      </w:r>
    </w:p>
    <w:p>
      <w:pPr>
        <w:spacing w:after="240"/>
      </w:pPr>
      <w:r>
        <w:rPr>
          <w:i/>
          <w:iCs/>
          <w:color w:val="555555"/>
        </w:rPr>
        <w:t xml:space="preserve">Owner: Team — Vulnerability Management</w:t>
      </w:r>
    </w:p>
    <w:p>
      <w:pPr>
        <w:pStyle w:val="Heading1"/>
        <w:spacing w:after="120" w:before="240"/>
      </w:pPr>
      <w:r>
        <w:t xml:space="preserve">1. Purpose</w:t>
      </w:r>
    </w:p>
    <w:p>
      <w:pPr>
        <w:spacing w:after="160"/>
      </w:pPr>
      <w:r>
        <w:t xml:space="preserve">Per the project methodology (Stage 8 — Retest), every priority finding in the Vulnerability Register must be re-checked after remediation to confirm the fix actually worked. This document records the retest status for every finding tracked in the Vulnerability Register (see 08_Vulnerability_Management/Risk_Register/) and explains why this folder does not contain new rescan evidence of its own.</w:t>
      </w:r>
    </w:p>
    <w:p>
      <w:pPr>
        <w:pStyle w:val="Heading1"/>
        <w:spacing w:after="120" w:before="240"/>
      </w:pPr>
      <w:r>
        <w:t xml:space="preserve">2. Retest Status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50"/>
      </w:tblGrid>
      <w:tr>
        <w:tc>
          <w:tcPr>
            <w:tcW w:type="dxa" w:w="1400"/>
            <w:shd w:fill="D9D9D9" w:val="clear"/>
          </w:tcPr>
          <w:p>
            <w:r>
              <w:rPr>
                <w:b/>
                <w:bCs/>
              </w:rPr>
              <w:t xml:space="preserve">ID</w:t>
            </w:r>
          </w:p>
        </w:tc>
        <w:tc>
          <w:tcPr>
            <w:tcW w:type="dxa" w:w="2600"/>
            <w:shd w:fill="D9D9D9" w:val="clear"/>
          </w:tcPr>
          <w:p>
            <w:r>
              <w:rPr>
                <w:b/>
                <w:bCs/>
              </w:rPr>
              <w:t xml:space="preserve">Finding</w:t>
            </w:r>
          </w:p>
        </w:tc>
        <w:tc>
          <w:tcPr>
            <w:tcW w:type="dxa" w:w="2600"/>
            <w:shd w:fill="D9D9D9" w:val="clear"/>
          </w:tcPr>
          <w:p>
            <w:r>
              <w:rPr>
                <w:b/>
                <w:bCs/>
              </w:rPr>
              <w:t xml:space="preserve">Rescan / Retest Performed?</w:t>
            </w:r>
          </w:p>
        </w:tc>
        <w:tc>
          <w:tcPr>
            <w:tcW w:type="dxa" w:w="2750"/>
            <w:shd w:fill="D9D9D9" w:val="clear"/>
          </w:tcPr>
          <w:p>
            <w:r>
              <w:rPr>
                <w:b/>
                <w:bCs/>
              </w:rPr>
              <w:t xml:space="preserve">Reason</w:t>
            </w:r>
          </w:p>
        </w:tc>
      </w:tr>
      <w:tr>
        <w:tc>
          <w:tcPr>
            <w:tcW w:type="dxa" w:w="1400"/>
          </w:tcPr>
          <w:p>
            <w:r>
              <w:rPr>
                <w:b w:val="false"/>
                <w:bCs w:val="false"/>
              </w:rPr>
              <w:t xml:space="preserve">VULN-01</w:t>
            </w:r>
          </w:p>
        </w:tc>
        <w:tc>
          <w:tcPr>
            <w:tcW w:type="dxa" w:w="2600"/>
          </w:tcPr>
          <w:p>
            <w:r>
              <w:rPr>
                <w:b w:val="false"/>
                <w:bCs w:val="false"/>
              </w:rPr>
              <w:t xml:space="preserve">pfSense admin interface reachable on HTTP (port 80)</w:t>
            </w:r>
          </w:p>
        </w:tc>
        <w:tc>
          <w:tcPr>
            <w:tcW w:type="dxa" w:w="2600"/>
          </w:tcPr>
          <w:p>
            <w:r>
              <w:rPr>
                <w:b w:val="false"/>
                <w:bCs w:val="false"/>
              </w:rPr>
              <w:t xml:space="preserve">No</w:t>
            </w:r>
          </w:p>
        </w:tc>
        <w:tc>
          <w:tcPr>
            <w:tcW w:type="dxa" w:w="2750"/>
          </w:tcPr>
          <w:p>
            <w:r>
              <w:rPr>
                <w:b w:val="false"/>
                <w:bCs w:val="false"/>
              </w:rPr>
              <w:t xml:space="preserve">Status remains Open — not remediated during this engagement, so there is no fix to rescan.</w:t>
            </w:r>
          </w:p>
        </w:tc>
      </w:tr>
      <w:tr>
        <w:tc>
          <w:tcPr>
            <w:tcW w:type="dxa" w:w="1400"/>
          </w:tcPr>
          <w:p>
            <w:r>
              <w:rPr>
                <w:b w:val="false"/>
                <w:bCs w:val="false"/>
              </w:rPr>
              <w:t xml:space="preserve">VULN-02</w:t>
            </w:r>
          </w:p>
        </w:tc>
        <w:tc>
          <w:tcPr>
            <w:tcW w:type="dxa" w:w="2600"/>
          </w:tcPr>
          <w:p>
            <w:r>
              <w:rPr>
                <w:b w:val="false"/>
                <w:bCs w:val="false"/>
              </w:rPr>
              <w:t xml:space="preserve">Undocumented DNS service on firewall (port 53)</w:t>
            </w:r>
          </w:p>
        </w:tc>
        <w:tc>
          <w:tcPr>
            <w:tcW w:type="dxa" w:w="2600"/>
          </w:tcPr>
          <w:p>
            <w:r>
              <w:rPr>
                <w:b w:val="false"/>
                <w:bCs w:val="false"/>
              </w:rPr>
              <w:t xml:space="preserve">No</w:t>
            </w:r>
          </w:p>
        </w:tc>
        <w:tc>
          <w:tcPr>
            <w:tcW w:type="dxa" w:w="2750"/>
          </w:tcPr>
          <w:p>
            <w:r>
              <w:rPr>
                <w:b w:val="false"/>
                <w:bCs w:val="false"/>
              </w:rPr>
              <w:t xml:space="preserve">Status remains Open — flagged for configuration review, not applied.</w:t>
            </w:r>
          </w:p>
        </w:tc>
      </w:tr>
      <w:tr>
        <w:tc>
          <w:tcPr>
            <w:tcW w:type="dxa" w:w="1400"/>
          </w:tcPr>
          <w:p>
            <w:r>
              <w:rPr>
                <w:b w:val="false"/>
                <w:bCs w:val="false"/>
              </w:rPr>
              <w:t xml:space="preserve">NET-01</w:t>
            </w:r>
          </w:p>
        </w:tc>
        <w:tc>
          <w:tcPr>
            <w:tcW w:type="dxa" w:w="2600"/>
          </w:tcPr>
          <w:p>
            <w:r>
              <w:rPr>
                <w:b w:val="false"/>
                <w:bCs w:val="false"/>
              </w:rPr>
              <w:t xml:space="preserve">DMZ not isolated from Internal LAN</w:t>
            </w:r>
          </w:p>
        </w:tc>
        <w:tc>
          <w:tcPr>
            <w:tcW w:type="dxa" w:w="2600"/>
          </w:tcPr>
          <w:p>
            <w:r>
              <w:rPr>
                <w:b w:val="false"/>
                <w:bCs w:val="false"/>
              </w:rPr>
              <w:t xml:space="preserve">Yes — evidence stored elsewhere</w:t>
            </w:r>
          </w:p>
        </w:tc>
        <w:tc>
          <w:tcPr>
            <w:tcW w:type="dxa" w:w="2750"/>
          </w:tcPr>
          <w:p>
            <w:r>
              <w:rPr>
                <w:b w:val="false"/>
                <w:bCs w:val="false"/>
              </w:rPr>
              <w:t xml:space="preserve">Owned and remediated by Network Security. See 04_Network/Retest/.</w:t>
            </w:r>
          </w:p>
        </w:tc>
      </w:tr>
      <w:tr>
        <w:tc>
          <w:tcPr>
            <w:tcW w:type="dxa" w:w="1400"/>
          </w:tcPr>
          <w:p>
            <w:r>
              <w:rPr>
                <w:b w:val="false"/>
                <w:bCs w:val="false"/>
              </w:rPr>
              <w:t xml:space="preserve">DATA-01</w:t>
            </w:r>
          </w:p>
        </w:tc>
        <w:tc>
          <w:tcPr>
            <w:tcW w:type="dxa" w:w="2600"/>
          </w:tcPr>
          <w:p>
            <w:r>
              <w:rPr>
                <w:b w:val="false"/>
                <w:bCs w:val="false"/>
              </w:rPr>
              <w:t xml:space="preserve">Customer file readable by any account</w:t>
            </w:r>
          </w:p>
        </w:tc>
        <w:tc>
          <w:tcPr>
            <w:tcW w:type="dxa" w:w="2600"/>
          </w:tcPr>
          <w:p>
            <w:r>
              <w:rPr>
                <w:b w:val="false"/>
                <w:bCs w:val="false"/>
              </w:rPr>
              <w:t xml:space="preserve">Yes — evidence stored elsewhere</w:t>
            </w:r>
          </w:p>
        </w:tc>
        <w:tc>
          <w:tcPr>
            <w:tcW w:type="dxa" w:w="2750"/>
          </w:tcPr>
          <w:p>
            <w:r>
              <w:rPr>
                <w:b w:val="false"/>
                <w:bCs w:val="false"/>
              </w:rPr>
              <w:t xml:space="preserve">Owned and remediated by Data Security. See 05_Data/Retest/.</w:t>
            </w:r>
          </w:p>
        </w:tc>
      </w:tr>
    </w:tbl>
    <w:p>
      <w:pPr>
        <w:spacing w:after="200"/>
      </w:pPr>
    </w:p>
    <w:p>
      <w:pPr>
        <w:pStyle w:val="Heading1"/>
        <w:spacing w:after="120" w:before="240"/>
      </w:pPr>
      <w:r>
        <w:t xml:space="preserve">3. Why VULN-01 and VULN-02 Have No Retest Evidence</w:t>
      </w:r>
    </w:p>
    <w:p>
      <w:pPr>
        <w:spacing w:after="160"/>
      </w:pPr>
      <w:r>
        <w:t xml:space="preserve">Both VULN-01 and VULN-02 were validated findings (see Validation/Validation_of_Findings.docx) but remained in Open status through the end of this engagement — see Section 5, “Remediation Status Summary,” in Risk_Register/Vulnerability Management.docx. Neither finding was fixed, so there is no configuration change to verify and no before/after comparison to make. Producing a “retest” screenshot without an underlying fix would misrepresent the environment’s actual state, so none was created.</w:t>
      </w:r>
    </w:p>
    <w:p>
      <w:pPr>
        <w:pStyle w:val="ListParagraph"/>
        <w:numPr>
          <w:ilvl w:val="0"/>
          <w:numId w:val="1"/>
        </w:numPr>
        <w:spacing w:after="80"/>
      </w:pPr>
      <w:r>
        <w:t xml:space="preserve">VULN-01 (Open): </w:t>
      </w:r>
      <w:r>
        <w:t xml:space="preserve">Recommended fix — disable HTTP (port 80) admin access on FreshCart-FW and enforce HTTPS-only. Not applied within the project timeline.</w:t>
      </w:r>
    </w:p>
    <w:p>
      <w:pPr>
        <w:pStyle w:val="ListParagraph"/>
        <w:numPr>
          <w:ilvl w:val="0"/>
          <w:numId w:val="1"/>
        </w:numPr>
        <w:spacing w:after="80"/>
      </w:pPr>
      <w:r>
        <w:t xml:space="preserve">VULN-02 (Open): </w:t>
      </w:r>
      <w:r>
        <w:t xml:space="preserve">Recommended action — confirm the business purpose of the DNS service on FreshCart-FW, or disable it if unused. Not applied within the project timeline.</w:t>
      </w:r>
    </w:p>
    <w:p>
      <w:pPr>
        <w:pStyle w:val="Heading1"/>
        <w:spacing w:after="120" w:before="240"/>
      </w:pPr>
      <w:r>
        <w:t xml:space="preserve">4. Findings That Were Retested (Owned by Other Specialists)</w:t>
      </w:r>
    </w:p>
    <w:p>
      <w:pPr>
        <w:spacing w:after="160"/>
      </w:pPr>
      <w:r>
        <w:t xml:space="preserve">NET-01 and DATA-01 are tracked in this register because of their business impact, but they were discovered and remediated by the Network Security and Data Security specialists respectively. Their retest evidence is not duplicated here — per the project submission rules (“Do not submit duplicate copies of the same screenshot in multiple folders”), it is referenced from its original location:</w:t>
      </w:r>
    </w:p>
    <w:p>
      <w:pPr>
        <w:pStyle w:val="ListParagraph"/>
        <w:numPr>
          <w:ilvl w:val="0"/>
          <w:numId w:val="1"/>
        </w:numPr>
        <w:spacing w:after="80"/>
      </w:pPr>
      <w:r>
        <w:t xml:space="preserve">NET-01: </w:t>
      </w:r>
      <w:r>
        <w:t xml:space="preserve">firewall rule applied, ping retest repeated (0% → 100% packet loss). Evidence: 04_Network/Retest/NET-01_retest_ping_100pct_loss.png.</w:t>
      </w:r>
    </w:p>
    <w:p>
      <w:pPr>
        <w:pStyle w:val="ListParagraph"/>
        <w:numPr>
          <w:ilvl w:val="0"/>
          <w:numId w:val="1"/>
        </w:numPr>
        <w:spacing w:after="80"/>
      </w:pPr>
      <w:r>
        <w:t xml:space="preserve">DATA-01: </w:t>
      </w:r>
      <w:r>
        <w:t xml:space="preserve">file ownership/permissions corrected, access retest repeated (read succeeded → permission denied). Evidence: 05_Data/Retest/DATA-01_retest_employee01_denied.png.</w:t>
      </w:r>
    </w:p>
    <w:p>
      <w:pPr>
        <w:pStyle w:val="Heading1"/>
        <w:spacing w:after="120" w:before="240"/>
      </w:pPr>
      <w:r>
        <w:t xml:space="preserve">5. Recommended Future Retest (If VULN-01 / VULN-02 Are Remediated)</w:t>
      </w:r>
    </w:p>
    <w:p>
      <w:pPr>
        <w:spacing w:after="160"/>
      </w:pPr>
      <w:r>
        <w:t xml:space="preserve">If FreshCart applies the recommended fixes after this engagement, the following tests would confirm them:</w:t>
      </w:r>
    </w:p>
    <w:p>
      <w:pPr>
        <w:pStyle w:val="ListParagraph"/>
        <w:numPr>
          <w:ilvl w:val="0"/>
          <w:numId w:val="1"/>
        </w:numPr>
        <w:spacing w:after="80"/>
      </w:pPr>
      <w:r>
        <w:t xml:space="preserve">VULN-01: </w:t>
      </w:r>
      <w:r>
        <w:t xml:space="preserve">Repeat </w:t>
      </w:r>
      <w:r>
        <w:rPr>
          <w:i/>
          <w:iCs/>
        </w:rPr>
        <w:t xml:space="preserve">curl -I http://192.168.60.1</w:t>
      </w:r>
      <w:r>
        <w:t xml:space="preserve"> from an internal host — expect connection refused or a redirect to HTTPS, instead of a 200/302 response served over plain HTTP.</w:t>
      </w:r>
    </w:p>
    <w:p>
      <w:pPr>
        <w:pStyle w:val="ListParagraph"/>
        <w:numPr>
          <w:ilvl w:val="0"/>
          <w:numId w:val="1"/>
        </w:numPr>
        <w:spacing w:after="80"/>
      </w:pPr>
      <w:r>
        <w:t xml:space="preserve">VULN-02: </w:t>
      </w:r>
      <w:r>
        <w:t xml:space="preserve">Repeat </w:t>
      </w:r>
      <w:r>
        <w:rPr>
          <w:i/>
          <w:iCs/>
        </w:rPr>
        <w:t xml:space="preserve">sudo nmap -sV 192.168.60.1</w:t>
      </w:r>
      <w:r>
        <w:t xml:space="preserve"> — expect port 53/tcp to no longer appear, or to be documented with a confirmed business owner.</w:t>
      </w:r>
    </w:p>
    <w:p>
      <w:pPr>
        <w:pStyle w:val="Heading1"/>
        <w:spacing w:after="120" w:before="240"/>
      </w:pPr>
      <w:r>
        <w:t xml:space="preserve">6. Final Status</w:t>
      </w:r>
    </w:p>
    <w:p>
      <w:pPr>
        <w:spacing w:after="160"/>
      </w:pPr>
      <w:r>
        <w:rPr>
          <w:b/>
          <w:bCs/>
        </w:rPr>
        <w:t xml:space="preserve">VULN-01:</w:t>
      </w:r>
      <w:r>
        <w:t xml:space="preserve"> Open — Needs Remediation.</w:t>
      </w:r>
    </w:p>
    <w:p>
      <w:pPr>
        <w:spacing w:after="160"/>
      </w:pPr>
      <w:r>
        <w:rPr>
          <w:b/>
          <w:bCs/>
        </w:rPr>
        <w:t xml:space="preserve">VULN-02:</w:t>
      </w:r>
      <w:r>
        <w:t xml:space="preserve"> Open — Needs Remediation.</w:t>
      </w:r>
    </w:p>
    <w:p>
      <w:pPr>
        <w:spacing w:after="160"/>
      </w:pPr>
      <w:r>
        <w:rPr>
          <w:b/>
          <w:bCs/>
        </w:rPr>
        <w:t xml:space="preserve">NET-01:</w:t>
      </w:r>
      <w:r>
        <w:t xml:space="preserve"> Resolved — retested by Network Security (see Section 4).</w:t>
      </w:r>
    </w:p>
    <w:p>
      <w:pPr>
        <w:spacing w:after="160"/>
      </w:pPr>
      <w:r>
        <w:rPr>
          <w:b/>
          <w:bCs/>
        </w:rPr>
        <w:t xml:space="preserve">DATA-01:</w:t>
      </w:r>
      <w:r>
        <w:t xml:space="preserve"> Resolved — retested by Data Security (see Section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2026-08-17T07:43:11.849Z</dcterms:created>
  <dcterms:modified xsi:type="dcterms:W3CDTF">2026-08-17T07:43:11.862Z</dcterms:modified>
</cp:coreProperties>
</file>

<file path=docProps/custom.xml><?xml version="1.0" encoding="utf-8"?>
<Properties xmlns="http://schemas.openxmlformats.org/officeDocument/2006/custom-properties" xmlns:vt="http://schemas.openxmlformats.org/officeDocument/2006/docPropsVTypes"/>
</file>