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ISKYNA Case Study</w:t>
      </w:r>
    </w:p>
    <w:p>
      <w:r>
        <w:t>Client Overview</w:t>
        <w:br/>
        <w:br/>
        <w:t>ISKYNA, a manufacturer of trace minerals, engaged COI regarding the Manchester Office Refresh, identified as eManage job JOB-456. The project concerns an approximately 1,600-square-foot office with two private offices, a conference room, and a common area.</w:t>
        <w:br/>
        <w:br/>
        <w:t>Project Challenge</w:t>
        <w:br/>
        <w:br/>
        <w:t>ISKYNA had occupied the office for approximately one year but had made few improvements. At the time of discovery, the space had mostly blank walls and limited furniture beyond desks. The conference room already had a conference table.</w:t>
        <w:br/>
        <w:br/>
        <w:t>The client wanted a modern but not overly elaborate environment. Furniture needs under consideration included entryway furniture, a six- to eight-foot couch, and a smaller couch or loveseat of approximately five to five and a half feet for a private office. Addressing the wall space was identified as the primary concern, although the client was also considering a separate wall-related project whose outcome was not yet known.</w:t>
        <w:br/>
        <w:br/>
        <w:t>Occupancy varied based on temporary and hybrid use. The client reported that four to 12 people could be working in the office at any given time. Individuals might use the office for a week or for as long as two months. A final workstation capacity was not established during the discovery call.</w:t>
        <w:br/>
        <w:br/>
        <w:t>The client stated that $7,500 was probably an appropriate spending cap and also discussed not wanting to spend more than $10,000. COI advised that furnishing and decorating the full 1,600-square-foot space within those limits would require prioritization or a phased approach, particularly after accounting for installation, labor, and applicable taxes. The supplied sample quote later documented an estimated project total of $20,200.</w:t>
        <w:br/>
        <w:br/>
        <w:t>COI Solution</w:t>
        <w:br/>
        <w:br/>
        <w:t>COI discussed creating a three-dimensional space plan using a floor plan and video walkthrough of the existing office. This process was intended to document existing conditions, support space planning, and provide a basis for product selection and quoting. The transcript does not confirm that a three-dimensional plan was completed.</w:t>
        <w:br/>
        <w:br/>
        <w:t>COI recommended commercial-grade furniture selected with budget and durability in mind. COI also discussed managing product specifications, logistics, and installation through a single point of contact, with installation performed by a subcontractor serving the project area.</w:t>
        <w:br/>
        <w:br/>
        <w:t>For the blank walls, COI recommended considering graphics and signage that would carry ISKYNA’s branding throughout the office. Discussed possibilities included a logo, mission statement, custom imagery, acrylic or brushed aluminum materials, and lighting. These branding elements were recommendations only and are not included in the supplied furniture quote.</w:t>
        <w:br/>
        <w:br/>
        <w:t>COI also proposed that the project could be phased if the client needed to limit immediate spending. Furniture and graphics could be addressed separately or combined within a prioritized scope. No phasing plan was confirmed in the provided sources.</w:t>
        <w:br/>
        <w:br/>
        <w:t>The quoted furniture package was intended to support individual workstations, collaborative meetings, and flexible office use. The quote included an estimated installation allowance but remained subject to final approval.</w:t>
        <w:br/>
        <w:br/>
        <w:t>Products and Design Decisions</w:t>
        <w:br/>
        <w:br/>
        <w:t>The supplied sample quote included the following proposed products:</w:t>
        <w:br/>
        <w:br/>
        <w:t>Height Adjustable Workstation: six units at $1,275 each, totaling $7,650.</w:t>
        <w:br/>
        <w:br/>
        <w:t>Mesh Task Chair: six units at $585 each, totaling $3,510.</w:t>
        <w:br/>
        <w:br/>
        <w:t>Two-Drawer Mobile Pedestal: four units at $395 each, totaling $1,580.</w:t>
        <w:br/>
        <w:br/>
        <w:t>Small Collaboration Table: one unit at $1,725.</w:t>
        <w:br/>
        <w:br/>
        <w:t>Guest Chair: four units at $475 each, totaling $1,900.</w:t>
        <w:br/>
        <w:br/>
        <w:t>Storage Credenza: one unit at $1,355.</w:t>
        <w:br/>
        <w:br/>
        <w:t>The quoted product subtotal was $17,720. Estimated installation was $2,480, resulting in an estimated project total of $20,200.</w:t>
        <w:br/>
        <w:br/>
        <w:t>Final quantities and pricing remained subject to approval, and furniture selections could change during the final design review. No finishes, colors, materials, or final layouts were provided. The entryway furniture, six- to eight-foot couch, smaller couch or loveseat, and wall graphics discussed during discovery were not included as identified line items in the supplied quote and should therefore be treated as considerations rather than confirmed selections.</w:t>
        <w:br/>
        <w:br/>
        <w:t>Project Results</w:t>
        <w:br/>
        <w:br/>
        <w:t>Project completion and installation are not confirmed in the provided sources. No documented results, client feedback, completed-space photography, or post-installation outcomes were supplied.</w:t>
        <w:br/>
        <w:br/>
        <w:t>The furniture information comes from a sample project quote created for testing the COI Case Study Automation project. Accordingly, the listed products, quantities, and pricing represent a quoted sample scope rather than confirmed completed work.</w:t>
        <w:br/>
        <w:br/>
        <w:t>Key Takeaways</w:t>
        <w:br/>
        <w:br/>
        <w:t>The Manchester Office Refresh focused on helping ISKYNA improve an approximately 1,600-square-foot office that had limited furniture and mostly blank walls. The client sought a modern, practical environment that could accommodate fluctuating use by four to 12 people at any given time.</w:t>
        <w:br/>
        <w:br/>
        <w:t>COI discussed three-dimensional space planning, commercial-grade furniture, coordinated installation, optional branded graphics, and the possibility of phasing the work. The sample furniture quote proposed six Height Adjustable Workstations, six Mesh Task Chairs, supporting storage, guest seating, and a Small Collaboration Table, with an estimated project total of $20,200.</w:t>
        <w:br/>
        <w:br/>
        <w:t>All quoted quantities, selections, and pricing remained subject to approval and final design review. No completed project results are currently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