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Terrapact Case Study</w:t>
      </w:r>
    </w:p>
    <w:p>
      <w:r>
        <w:t>Client Overview</w:t>
        <w:br/>
        <w:br/>
        <w:t>Client: Terrapact</w:t>
        <w:br/>
        <w:br/>
        <w:t>Project: Graphic Design Review</w:t>
        <w:br/>
        <w:br/>
        <w:t>eManage Job Number: JOB-789</w:t>
        <w:br/>
        <w:br/>
        <w:t>Terrapact engaged COI to review updates to an inherited office space in Burlington, Massachusetts. The project discussions covered branded environmental graphics, signage, wall preparation, furniture removal, and potential replacement furniture. COI developed a 3D model and initial graphic concepts to help Terrapact evaluate the proposed placement, imagery, materials, and dimensional elements throughout the office.</w:t>
        <w:br/>
        <w:br/>
        <w:t>Project Challenge</w:t>
        <w:br/>
        <w:br/>
        <w:t>Terrapact was subleasing a furnished office that retained the previous tenant’s logos, core values, brand colors, wall-mounted signage, graphics, and other visual elements. The space was initially described as approximately 5,000 to 6,000 square feet and was later referred to as approximately 5,000 square feet. Terrapact expected to remain in the space for five years and wanted to make the office feel like its own without changing walls or substantially reconfiguring the existing office layout.</w:t>
        <w:br/>
        <w:br/>
        <w:t>The inherited conditions included pin-mounted signs, vinyl wall graphics, a mounted core-values board, painted or stenciled branding, holes left by removed room-scheduling devices, filing cabinets, unused furniture, and graphics that could require wall repair or preparation when removed. Terrapact also wanted to evaluate whether some existing cubicles, desks, storage, artwork, and other furniture should remain or be removed.</w:t>
        <w:br/>
        <w:br/>
        <w:t>The office was not expected to be filled completely, and Terrapact did not anticipate leaving or expanding beyond the space. Some empty cubicles could remain available for potential hires, but the company was also considering removing selected furniture to create a more open environment.</w:t>
        <w:br/>
        <w:br/>
        <w:t>The visual design needed to communicate Terrapact’s work accurately. Early concepts emphasized telecommunications towers, but Terrapact clarified that its investments also include fiber-optic infrastructure, data centers, and right-of-way or easement interests alongside railroads. The client requested more representative imagery and emphasized that depicted infrastructure should reflect assets and asset classes relevant to the company.</w:t>
        <w:br/>
        <w:br/>
        <w:t>The office primarily needed to support employees, with visitors more likely to be job applicants or investors than traditional clients. Conference-room graphics also needed to appear professional on camera without becoming visually distracting during virtual meetings.</w:t>
        <w:br/>
        <w:br/>
        <w:t>COI Solution</w:t>
        <w:br/>
        <w:br/>
        <w:t>COI created a floor plan and 3D model to review the placement of graphics and furniture throughout the office. Initial concepts addressed the entry, conference room, long corridor wall, break-room area, columns, and a wall for Terrapact’s core values.</w:t>
        <w:br/>
        <w:br/>
        <w:t>For the entry, COI proposed a layered composition combining city, tower, and technology imagery. The concept included a raised blue bar functioning as a raceway for wiring, with dimensional illuminated Terrapact lettering mounted over it. The intent was to create visual impact for people entering the office and for those viewing the wall from the hallway.</w:t>
        <w:br/>
        <w:br/>
        <w:t>For the long wall, COI proposed a multi-finish treatment rather than a single flat wall wrap. The concept included satin blue paint, a gloss-wrapped photograph, three-quarter-inch rounded-edge PVC bars painted to match, dimensionally cut Terrapact letters, and a flat gloss-vinyl application of the phrase “Investing in Critical Infrastructure of Tomorrow.”</w:t>
        <w:br/>
        <w:br/>
        <w:t>COI also proposed dimensional and illuminated signage in other areas. Options included internally illuminated letters, halo-lit logo elements, flat graphics, raised lettering, and layered combinations of painted, wrapped, and dimensional components. All artwork was described as modular and subject to proofing, allowing imagery, tower types, text, and layout elements to be revised during the design process.</w:t>
        <w:br/>
        <w:br/>
        <w:t>Following the review, COI and Terrapact discussed reducing repeated uses of the Terrapact name across the office. Potential revisions included simplifying the conference-room wall, replacing some tower imagery with fiber-optic or data-related graphics, and using the logo symbol as a bullet point for a full-wall presentation of Terrapact’s core values. Terrapact indicated that it did not need separate mission and vision statements and preferred to focus on its core values.</w:t>
        <w:br/>
        <w:br/>
        <w:t>Wall preparation remained dependent on existing conditions. COI noted that removing the existing adhered wall covering could leave a rough surface requiring sanding and preparation. Painting, electrical work, and responsibility for portions of the site preparation were pending confirmation based on building requirements. COI explained that sign wiring would be low voltage, while an electrician could be needed to provide a switched ceiling connection. Whether the building required its own maintenance personnel, union labor, or another approved contractor had not been confirmed.</w:t>
        <w:br/>
        <w:br/>
        <w:t>Furniture removal was discussed as a separate scope so it would not delay graphic design development. Preliminary discussion placed furniture removal, labor, trucking, and disposal at approximately $3,000 to $3,500, but a final removal quote was not provided in the source materials.</w:t>
        <w:br/>
        <w:br/>
        <w:t>Products and Design Decisions</w:t>
        <w:br/>
        <w:br/>
        <w:t>The sample project quote lists the following proposed furniture:</w:t>
        <w:br/>
        <w:br/>
        <w:t>Collaborative Work Table: Quantity 2 at $1,850.00 each, totaling $3,700.00.</w:t>
        <w:br/>
        <w:br/>
        <w:t>Ergonomic Task Chair: Quantity 8 at $695.00 each, totaling $5,560.00.</w:t>
        <w:br/>
        <w:br/>
        <w:t>Mobile Pedestal Storage: Quantity 8 at $425.00 each, totaling $3,400.00.</w:t>
        <w:br/>
        <w:br/>
        <w:t>Lounge Chair: Quantity 4 at $1,125.00 each, totaling $4,500.00.</w:t>
        <w:br/>
        <w:br/>
        <w:t>Round Meeting Table: Quantity 1 at $2,150.00, totaling $2,150.00.</w:t>
        <w:br/>
        <w:br/>
        <w:t>Conference Chair: Quantity 6 at $745.00 each, totaling $4,470.00.</w:t>
        <w:br/>
        <w:br/>
        <w:t>The quoted furniture subtotal is $23,780.00. Estimated installation is $3,250.00, resulting in an estimated furniture project total of $27,030.00.</w:t>
        <w:br/>
        <w:br/>
        <w:t>The quote states that final quantities and pricing are subject to approval and that furniture selections may change during final design review. The proposed furniture is intended to support collaborative design reviews, individual work, and small-group meetings. The quote also identifies its contents as sample data created for testing the COI Case Study Automation project; the listed products and pricing therefore should not be presented as approved purchases.</w:t>
        <w:br/>
        <w:br/>
        <w:t>During the graphic design review, the broader graphics scope shown at that stage was discussed at approximately $27,500.00 for the full set of walls and treatments. That preliminary amount covered a mix of wall wraps, paint finishes, dimensional components, illuminated elements, wiring, and preparation. Terrapact considered reducing the number of treated walls or simplifying selected applications. No final approved graphics total was provided.</w:t>
        <w:br/>
        <w:br/>
        <w:t>Graphic and finish decisions under review included brighter tower imagery rather than sunset imagery, fiber-optic and data-center visuals, imagery connected to infrastructure along railroad rights-of-way, two-tone blue treatments, gloss and satin finishes, dimensional PVC elements, flat vinyl lettering, internally illuminated letters, and halo-lit elements.</w:t>
        <w:br/>
        <w:br/>
        <w:t>Terrapact planned to provide reference photographs of relevant infrastructure and tower types. Custom vectors could then be created from those photographs where suitable large-format artwork was unavailable. Final imagery, tower selection, graphic placement, furniture finishes, wall scope, electrical coordination, and site-preparation responsibilities remained pending review or approval.</w:t>
        <w:br/>
        <w:br/>
        <w:t>Project Results</w:t>
        <w:br/>
        <w:br/>
        <w:t>The provided information documents discovery, initial design development, 3D visualization, and a graphic design review. It does not confirm that the graphics, signage, furniture, wall preparation, electrical work, or furniture removal were approved, purchased, installed, or completed.</w:t>
        <w:br/>
        <w:br/>
        <w:t>No post-installation outcomes, performance data, completed-project photography, or documented workplace results were provided. The project should therefore be presented as a draft or design-stage case study rather than a completed-project case study.</w:t>
        <w:br/>
        <w:br/>
        <w:t>Key Takeaways</w:t>
        <w:br/>
        <w:br/>
        <w:t>Terrapact’s project focused on transforming an inherited office from the previous tenant’s branded environment into a workspace aligned with Terrapact’s identity, core values, and infrastructure investments.</w:t>
        <w:br/>
        <w:br/>
        <w:t>COI developed a 3D model and proposed layered environmental graphics using wall wraps, paint, dimensional lettering, illuminated elements, and varied finishes. The concepts were designed to provide visual impact while remaining adaptable through the proofing process.</w:t>
        <w:br/>
        <w:br/>
        <w:t>Client feedback clarified that the graphics should represent more than telecommunications towers. Future revisions were expected to incorporate appropriate references to fiber-optic infrastructure, data centers, and infrastructure associated with railroad rights-of-way.</w:t>
        <w:br/>
        <w:br/>
        <w:t>The furniture quote includes products for collaborative work, individual work, lounge seating, storage, and small-group meetings, with an estimated total of $27,030.00. However, the quote contains sample testing data, and all quantities, pricing, selections, and installation costs remain subject to approval.</w:t>
        <w:br/>
        <w:br/>
        <w:t>The project’s final graphic scope, furniture selections, imagery, wall treatments, site preparation, electrical coordination, pricing, and completion status were not confirmed in the provided materials.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