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Northampton Case Study</w:t>
      </w:r>
    </w:p>
    <w:p>
      <w:r>
        <w:t>Client Overview</w:t>
        <w:br/>
        <w:br/>
        <w:t>Client: Northampton</w:t>
        <w:br/>
        <w:t>Project: Office Collaboration Update</w:t>
        <w:br/>
        <w:t>COI eManage Job Number: JOB-741</w:t>
        <w:br/>
        <w:br/>
        <w:t>The provided materials identify Northampton as the client for an office furniture update intended to support individual work, collaborative meetings, and flexible office use. The discovery discussions also addressed furniture needs for the City of Northampton’s Northampton Senior Center. The supplied quote is labeled as sample project data, and its quantities and selections remain subject to approval and final design review.</w:t>
        <w:br/>
        <w:br/>
        <w:t>Project Challenge</w:t>
        <w:br/>
        <w:br/>
        <w:t>Northampton needed furniture suited to multiple work and collaboration settings. The quoted scope included individual workstations, meeting areas, guest seating, and storage.</w:t>
        <w:br/>
        <w:br/>
        <w:t>During discovery, the client also described a busy senior center serving approximately 200 visitors each day. Seating is moved several times throughout the day for exercise classes, movies, lectures, meetings, dining, and other activities. The existing chairs had been in service for approximately 20 years, making durability an important consideration. At the same time, chairs needed to be light enough to move regularly and stackable on the floor without dollies. The client confirmed that stacking four chairs was acceptable.</w:t>
        <w:br/>
        <w:br/>
        <w:t>The facility seating requirements discussed during discovery included 100 armed chairs and 30 armless chairs for the great room, 40 additional armed chairs for the bistro, 10 square café tables with 36-by-36-inch tops, and four proposed high-top chairs for the billiards room. Two vinyl club chairs and a bistro credenza were also discussed as optional items. The preferred updated color direction was navy blue and green, while the café tables were discussed with a mid-tone wood-look laminate.</w:t>
        <w:br/>
        <w:br/>
        <w:t>The furniture review required balancing durability, chair weight, stacking capacity, upholstery, finish choices, and lead times. The client specifically removed a 9-to-5 chair option weighing 26 pounds armless and 29 pounds with arms from consideration because it was too heavy.</w:t>
        <w:br/>
        <w:br/>
        <w:t>COI Solution</w:t>
        <w:br/>
        <w:br/>
        <w:t>COI developed and reviewed multiple seating alternatives rather than limiting the client to a single manufacturer or configuration. Options from HON, 9to5 Seating, Wyatt, and AIS were discussed with attention to chair weight, stacking capacity, armed and armless configurations, upholstery, structural support, finish choices, and mobility.</w:t>
        <w:br/>
        <w:br/>
        <w:t>COI compared sled-base and post-leg stacking chairs. COI explained that sled-base chairs generally nest more easily when stacking, while the rounded rear design of the proposed Wyatt chair could help reduce alignment issues associated with individual post legs. The Wyatt option was discussed as weighing 12 pounds armless and 16 pounds with arms, stacking 11 high armless and eight high with arms, and supporting a reported user weight of approximately 290 pounds. Final verification of specifications remained part of the selection process.</w:t>
        <w:br/>
        <w:br/>
        <w:t>COI also proposed heavier industrial table bases welded at the upper and lower seams to provide stability when users push against the table surface. An Artopex credenza and tables were discussed with multiple finish possibilities and laser-edged surfaces. These items were presented as proposed options rather than confirmed final selections.</w:t>
        <w:br/>
        <w:br/>
        <w:t>For the office collaboration scope documented in the supplied quote, COI proposed height-adjustable workstations, ergonomic task chairs, collaborative meeting tables, guest chairs, mobile pedestal storage, and storage credenzas. Final quantities, pricing, finishes, and furniture selections remain pending approval and final design review.</w:t>
        <w:br/>
        <w:br/>
        <w:t>Products and Design Decisions</w:t>
        <w:br/>
        <w:br/>
        <w:t>The supplied sample quote lists the following proposed products:</w:t>
        <w:br/>
        <w:br/>
        <w:t>Height Adjustable Workstation: 10 units at $1,320 each, totaling $13,200.</w:t>
        <w:br/>
        <w:t>Ergonomic Task Chair: 10 units at $640 each, totaling $6,400.</w:t>
        <w:br/>
        <w:t>Collaborative Meeting Table: 2 units at $1,875 each, totaling $3,750.</w:t>
        <w:br/>
        <w:t>Guest Chair: 8 units at $425 each, totaling $3,400.</w:t>
        <w:br/>
        <w:t>Mobile Pedestal Storage: 6 units at $410 each, totaling $2,460.</w:t>
        <w:br/>
        <w:t>Storage Credenza: 2 units at $1,295 each, totaling $2,590.</w:t>
        <w:br/>
        <w:br/>
        <w:t>The quoted product subtotal is $31,800. Estimated installation is $4,200, resulting in an estimated project total of $36,000. The quote states that final quantities and pricing are subject to approval and that furniture selections may change during final design review.</w:t>
        <w:br/>
        <w:br/>
        <w:t>Separate seating discussions for the senior center considered poly-back chairs with upholstered seats, both armed and armless configurations, sled and post-leg bases, plastic glides to protect flooring, and navy blue and green finishes. An AIS option with an upholstered back and seat was also reviewed. The 26-pound armless and 29-pound armed 9-to-5 option was removed from consideration due to its weight. No final chair manufacturer, model, upholstery, or finish selection is documented in the provided materials.</w:t>
        <w:br/>
        <w:br/>
        <w:t>Project Results</w:t>
        <w:br/>
        <w:br/>
        <w:t>The provided sources do not confirm that the project was approved, installed, or completed. No documented post-installation results, client feedback, performance outcomes, or final product selections were provided. The quoted scope remains subject to approval and final design review, and the quote is identified as sample data created for testing.</w:t>
        <w:br/>
        <w:br/>
        <w:t>Key Takeaways</w:t>
        <w:br/>
        <w:br/>
        <w:t>Northampton’s furniture planning emphasized flexible use, collaboration, ergonomics, storage, durability, and ease of furniture movement. The supplied office collaboration quote proposes 10 height-adjustable workstations, 10 ergonomic task chairs, two collaborative meeting tables, eight guest chairs, six mobile pedestals, and two storage credenzas, with an estimated total of $36,000 including installation.</w:t>
        <w:br/>
        <w:br/>
        <w:t>The broader senior center discussions placed particular importance on durable but lightweight stackable seating for a facility serving approximately 200 visitors each day. COI evaluated multiple seating manufacturers and configurations, removed an option considered too heavy, and discussed complementary tables, credenzas, stools, and optional lounge seating. All selections and quantities remain proposed or pending unless specifically listed in the supplied sample quote.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