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360" w:firstLine="0"/>
        <w:rPr/>
      </w:pPr>
      <w:bookmarkStart w:colFirst="0" w:colLast="0" w:name="_qxzpt6vnpx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360" w:firstLine="0"/>
        <w:rPr/>
      </w:pPr>
      <w:bookmarkStart w:colFirst="0" w:colLast="0" w:name="_kmnegiiwc8lv" w:id="1"/>
      <w:bookmarkEnd w:id="1"/>
      <w:r w:rsidDel="00000000" w:rsidR="00000000" w:rsidRPr="00000000">
        <w:rPr>
          <w:rtl w:val="0"/>
        </w:rPr>
        <w:t xml:space="preserve">Physical Testing (once the ROV is constructed) </w:t>
      </w:r>
    </w:p>
    <w:p w:rsidR="00000000" w:rsidDel="00000000" w:rsidP="00000000" w:rsidRDefault="00000000" w:rsidRPr="00000000" w14:paraId="00000004">
      <w:pPr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ROV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Determine method of positioning center of mass on the bassplate,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optimal weight and location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based on the thrust vectors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Calculations for center of gravity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the center of buoyancy based on the center of gravity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the yaw period using the bifillar suspension w/ 2 cables to calculate the moment of inertia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 will go to GNC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a dip test to get the “water weight” of the ROV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any leaks and unforeseen issues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Measure at different depth for buoyancy calculations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amount of buoyancy needed at different depths and pressures (shouldn't vary all that much)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Float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Determine the center of buoyancy and center of mass location for the float, and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optimal stability percentage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providing a restoring force without intense oscillations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can be varied using the location of the pump bag, and by changing the position of the center of mass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