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Research Notes - Computation and Communications Subteam</w:t>
      </w:r>
    </w:p>
    <w:p w:rsidR="00000000" w:rsidDel="00000000" w:rsidP="00000000" w:rsidRDefault="00000000" w:rsidRPr="00000000" w14:paraId="00000002">
      <w:pPr>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Date:</w:t>
      </w:r>
    </w:p>
    <w:p w:rsidR="00000000" w:rsidDel="00000000" w:rsidP="00000000" w:rsidRDefault="00000000" w:rsidRPr="00000000" w14:paraId="00000005">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Start: 5/27/2025</w:t>
      </w:r>
    </w:p>
    <w:p w:rsidR="00000000" w:rsidDel="00000000" w:rsidP="00000000" w:rsidRDefault="00000000" w:rsidRPr="00000000" w14:paraId="00000006">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End:</w:t>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Researcher(s):</w:t>
      </w:r>
    </w:p>
    <w:p w:rsidR="00000000" w:rsidDel="00000000" w:rsidP="00000000" w:rsidRDefault="00000000" w:rsidRPr="00000000" w14:paraId="0000000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List the names of the team members contributing to the research.</w:t>
      </w: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Objective of research:</w:t>
      </w:r>
    </w:p>
    <w:p w:rsidR="00000000" w:rsidDel="00000000" w:rsidP="00000000" w:rsidRDefault="00000000" w:rsidRPr="00000000" w14:paraId="0000000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To further our understanding of the expectations that the C&amp;C subteam must complete in the MATE ROV competition.</w:t>
      </w: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Notes:</w:t>
      </w:r>
    </w:p>
    <w:p w:rsidR="00000000" w:rsidDel="00000000" w:rsidP="00000000" w:rsidRDefault="00000000" w:rsidRPr="00000000" w14:paraId="0000000F">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Overall Challenge:</w:t>
      </w:r>
      <w:r w:rsidDel="00000000" w:rsidR="00000000" w:rsidRPr="00000000">
        <w:rPr>
          <w:rFonts w:ascii="Helvetica Neue" w:cs="Helvetica Neue" w:eastAsia="Helvetica Neue" w:hAnsi="Helvetica Neue"/>
          <w:sz w:val="24"/>
          <w:szCs w:val="24"/>
          <w:rtl w:val="0"/>
        </w:rPr>
        <w:t xml:space="preserve"> (Not available yet)</w:t>
      </w:r>
    </w:p>
    <w:p w:rsidR="00000000" w:rsidDel="00000000" w:rsidP="00000000" w:rsidRDefault="00000000" w:rsidRPr="00000000" w14:paraId="00000010">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Overview: “</w:t>
      </w:r>
      <w:r w:rsidDel="00000000" w:rsidR="00000000" w:rsidRPr="00000000">
        <w:rPr>
          <w:rFonts w:ascii="Helvetica Neue" w:cs="Helvetica Neue" w:eastAsia="Helvetica Neue" w:hAnsi="Helvetica Neue"/>
          <w:sz w:val="24"/>
          <w:szCs w:val="24"/>
          <w:rtl w:val="0"/>
        </w:rPr>
        <w:t xml:space="preserve">C&amp;C subteam designs the onboard computer and communication architecture for the ROV, integrating with all other subsystems to process and respond to all generated data.”</w:t>
      </w:r>
    </w:p>
    <w:p w:rsidR="00000000" w:rsidDel="00000000" w:rsidP="00000000" w:rsidRDefault="00000000" w:rsidRPr="00000000" w14:paraId="0000001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 terms of utilizing control methodologies for our rover, it will use either H-Bridge or BLDC devices</w:t>
      </w:r>
    </w:p>
    <w:p w:rsidR="00000000" w:rsidDel="00000000" w:rsidP="00000000" w:rsidRDefault="00000000" w:rsidRPr="00000000" w14:paraId="00000015">
      <w:pPr>
        <w:numPr>
          <w:ilvl w:val="1"/>
          <w:numId w:val="1"/>
        </w:numPr>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H-Bridge</w:t>
      </w:r>
    </w:p>
    <w:p w:rsidR="00000000" w:rsidDel="00000000" w:rsidP="00000000" w:rsidRDefault="00000000" w:rsidRPr="00000000" w14:paraId="00000016">
      <w:pPr>
        <w:numPr>
          <w:ilvl w:val="1"/>
          <w:numId w:val="1"/>
        </w:numPr>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BLDC</w:t>
      </w:r>
    </w:p>
    <w:p w:rsidR="00000000" w:rsidDel="00000000" w:rsidP="00000000" w:rsidRDefault="00000000" w:rsidRPr="00000000" w14:paraId="00000017">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Given that the ROV will be powered by either a 12 volt or 48 volt power supply, we may need to find components that fit the specifications or be able to somehow convert the voltage to lower amounts for certain components.</w:t>
      </w:r>
    </w:p>
    <w:p w:rsidR="00000000" w:rsidDel="00000000" w:rsidP="00000000" w:rsidRDefault="00000000" w:rsidRPr="00000000" w14:paraId="00000018">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It is very necessary for our technical documentation to include all the components we use to ensure we pass the safety inspection.</w:t>
      </w:r>
    </w:p>
    <w:p w:rsidR="00000000" w:rsidDel="00000000" w:rsidP="00000000" w:rsidRDefault="00000000" w:rsidRPr="00000000" w14:paraId="00000019">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Given that computer components will be connected by wires along with the unknown shape of the ROV, we will need to work even more closely with TMS to allow strain relief methods.</w:t>
      </w:r>
    </w:p>
    <w:p w:rsidR="00000000" w:rsidDel="00000000" w:rsidP="00000000" w:rsidRDefault="00000000" w:rsidRPr="00000000" w14:paraId="0000001A">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Any computer/communication architecture must be hard connected to the ROV</w:t>
      </w:r>
    </w:p>
    <w:p w:rsidR="00000000" w:rsidDel="00000000" w:rsidP="00000000" w:rsidRDefault="00000000" w:rsidRPr="00000000" w14:paraId="0000001B">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It is strongly discouraged to send power/voltage signals from the ROV to any surface devices.</w:t>
      </w:r>
    </w:p>
    <w:p w:rsidR="00000000" w:rsidDel="00000000" w:rsidP="00000000" w:rsidRDefault="00000000" w:rsidRPr="00000000" w14:paraId="0000001C">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Sonar systems that may have DC/DC conversion resulting in voltages above 12v or 48v nominal are not permitted.</w:t>
      </w:r>
    </w:p>
    <w:p w:rsidR="00000000" w:rsidDel="00000000" w:rsidP="00000000" w:rsidRDefault="00000000" w:rsidRPr="00000000" w14:paraId="0000001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F">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During the meeting, we discussed that DC is most likely what we will be using. It is also very likely that they want us to not use the power outlet supplied.</w:t>
      </w:r>
    </w:p>
    <w:p w:rsidR="00000000" w:rsidDel="00000000" w:rsidP="00000000" w:rsidRDefault="00000000" w:rsidRPr="00000000" w14:paraId="0000002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Sources:</w:t>
      </w:r>
    </w:p>
    <w:p w:rsidR="00000000" w:rsidDel="00000000" w:rsidP="00000000" w:rsidRDefault="00000000" w:rsidRPr="00000000" w14:paraId="00000022">
      <w:pPr>
        <w:rPr>
          <w:rFonts w:ascii="Helvetica Neue" w:cs="Helvetica Neue" w:eastAsia="Helvetica Neue" w:hAnsi="Helvetica Neue"/>
          <w:i w:val="1"/>
          <w:iCs w:val="1"/>
          <w:sz w:val="24"/>
          <w:szCs w:val="24"/>
        </w:rPr>
      </w:pPr>
      <w:hyperlink r:id="rId6">
        <w:r w:rsidDel="00000000" w:rsidR="00000000" w:rsidRPr="00000000">
          <w:rPr>
            <w:rFonts w:ascii="Helvetica Neue" w:cs="Helvetica Neue" w:eastAsia="Helvetica Neue" w:hAnsi="Helvetica Neue"/>
            <w:i w:val="1"/>
            <w:iCs w:val="1"/>
            <w:color w:val="1155cc"/>
            <w:sz w:val="24"/>
            <w:szCs w:val="24"/>
            <w:u w:val="single"/>
            <w:rtl w:val="0"/>
          </w:rPr>
          <w:t xml:space="preserve">Manual</w:t>
        </w:r>
      </w:hyperlink>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i w:val="1"/>
          <w:iCs w:val="1"/>
          <w:sz w:val="24"/>
          <w:szCs w:val="24"/>
        </w:rPr>
      </w:pPr>
      <w:hyperlink r:id="rId7">
        <w:r w:rsidDel="00000000" w:rsidR="00000000" w:rsidRPr="00000000">
          <w:rPr>
            <w:rFonts w:ascii="Helvetica Neue" w:cs="Helvetica Neue" w:eastAsia="Helvetica Neue" w:hAnsi="Helvetica Neue"/>
            <w:i w:val="1"/>
            <w:iCs w:val="1"/>
            <w:color w:val="1155cc"/>
            <w:sz w:val="24"/>
            <w:szCs w:val="24"/>
            <w:u w:val="single"/>
            <w:rtl w:val="0"/>
          </w:rPr>
          <w:t xml:space="preserve">Tech Bulletin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20693798.fs1.hubspotusercontent-na1.net/hubfs/20693798/2025%20PIONEER%20Manual_FINAL_1_6_withCover.pdf" TargetMode="External"/><Relationship Id="rId7" Type="http://schemas.openxmlformats.org/officeDocument/2006/relationships/hyperlink" Target="https://20693798.fs1.hubspotusercontent-na1.net/hubfs/20693798/MATE%20ROV%20Competition%20Tech%20Bulletin%20-%20MATE%20Expected%20Work%20Practic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