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79998779296875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Research Notes - Mate ROV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7763671875" w:line="240" w:lineRule="auto"/>
        <w:ind w:left="19.679870605468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06/14/2025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7861328125" w:line="240" w:lineRule="auto"/>
        <w:ind w:left="19.679870605468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Researcher(s):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50244140625" w:line="240" w:lineRule="auto"/>
        <w:ind w:left="2.639923095703125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Khalid Abou-Khamis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79833984375" w:line="240" w:lineRule="auto"/>
        <w:ind w:left="10.07995605468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 of research: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490234375" w:line="240" w:lineRule="auto"/>
        <w:ind w:left="4.07989501953125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Requirements of the Rover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57861328125" w:line="240" w:lineRule="auto"/>
        <w:ind w:left="19.4400024414062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29931640625" w:line="240" w:lineRule="auto"/>
        <w:ind w:left="371.61987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 Wiring and Connection Quality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3813476562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circuit boards are securely mounted, not dangling.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95166015625" w:line="264.50291633605957" w:lineRule="auto"/>
        <w:ind w:left="728.1599426269531" w:right="74.957275390625" w:hanging="346.320037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electrical connections are made by soldering or terminal block with screw or spring locks (pin headers are prohibited for final delivery).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7651367187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exterior copper or exposed wires are properly insulated.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95166015625" w:line="264.5039463043213" w:lineRule="auto"/>
        <w:ind w:left="730.7998657226562" w:right="140.70556640625" w:hanging="348.9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 routing maintains separation between high power (motor, battery) and low power (control signals).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7041015625" w:line="264.50343132019043" w:lineRule="auto"/>
        <w:ind w:left="727.919921875" w:right="506.099853515625" w:hanging="346.0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Whenever high power crosses low power lines, they do so at right angles to reduce interference.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826171875" w:line="264.50188636779785" w:lineRule="auto"/>
        <w:ind w:left="729.8399353027344" w:right="354.52880859375" w:hanging="348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wires are secured with strain relief or rubber grommets when passing through an enclosure wall.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88720703125" w:line="264.5039463043213" w:lineRule="auto"/>
        <w:ind w:left="722.39990234375" w:right="27.867431640625" w:hanging="34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Encapsulating boards in resin or resin-like compounds is fine, but they must be secured, not left dangling.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199829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Batteries and Power Supply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3203125" w:line="264.50291633605957" w:lineRule="auto"/>
        <w:ind w:left="722.39990234375" w:right="175.5859375" w:hanging="34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batteries are safely secured in a strong, non-flammable battery pack (metal or hard resin enclosure).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82617187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Batteries are not taped together or left unsupported.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80126953125" w:line="264.50188636779785" w:lineRule="auto"/>
        <w:ind w:left="728.1599426269531" w:right="79.74853515625" w:hanging="346.320037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Fuses or circuit breakers are rated appropriately (typically 150% of max current but not greater than 30 amps) and placed close to the main power connection.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9482421875" w:line="264.5039463043213" w:lineRule="auto"/>
        <w:ind w:left="729.8399353027344" w:right="714.7991943359375" w:hanging="348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main power switches, fuses, and protective elements are easily accessible for emergency shutdown.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34228515625" w:line="240" w:lineRule="auto"/>
        <w:ind w:left="366.1599731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Motor Sealing (Brushless) and Waterproofing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62548828125" w:line="264.50188636779785" w:lineRule="auto"/>
        <w:ind w:left="722.8799438476562" w:right="639.54345703125" w:hanging="34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brushless motor connection points are fully encapsulated in resin or resin-like material to avoid water seepage.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8872070312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Encapsulation resin is electrically insulating and thermally conductive.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95166015625" w:line="264.5039463043213" w:lineRule="auto"/>
        <w:ind w:left="722.8799438476562" w:right="214.434814453125" w:hanging="34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pressure-test (40 psi or less) after curing should show &gt;100 MΩ resistance between motor leads and water, demonstrating proper sealing.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704101562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motor leads are routed safely and secured.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4967041015625" w:line="240" w:lineRule="auto"/>
        <w:ind w:left="37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Safety Procedures and Inspection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38134765625" w:line="240" w:lineRule="auto"/>
        <w:ind w:left="381.839904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4cccc" w:val="clear"/>
          <w:vertAlign w:val="baseline"/>
          <w:rtl w:val="0"/>
        </w:rPr>
        <w:t xml:space="preserve">All team members are trained and aware of lockout/tagout (LOTO) procedures.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770751953125" w:line="264.5039463043213" w:lineRule="auto"/>
        <w:ind w:left="732.7198791503906" w:right="101.08642578125" w:hanging="350.87997436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team members follow proper strain relief and routing practices to avoid mechanical stress.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673583984375" w:line="264.5039463043213" w:lineRule="auto"/>
        <w:ind w:left="729.5999145507812" w:right="553.72314453125" w:hanging="347.7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high-current lines and components are kept clear from sharp edges or potential abrasives.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1673583984375" w:line="264.50188636779785" w:lineRule="auto"/>
        <w:ind w:left="729.8399353027344" w:right="0" w:hanging="348.0000305175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components are visually inspected for damage (cuts, abrasions, frayed edges) before each competition or water entry.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5146484375" w:line="240" w:lineRule="auto"/>
        <w:ind w:left="2.639923095703125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HSE Handbook - 4_19_2018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490234375" w:line="289.7410297393799" w:lineRule="auto"/>
        <w:ind w:left="0" w:right="1561.78466796875" w:firstLine="2.639923095703125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 ROV Competition Tech Bulletin - MATE Expected Work Practices MATE_ROV_Competition_Tech_Bulletin_Sealing_Brushless_Motors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https://materovcompetition.org/safety</w:t>
      </w:r>
    </w:p>
    <w:sectPr>
      <w:pgSz w:h="15840" w:w="12240" w:orient="portrait"/>
      <w:pgMar w:bottom="1848.73046875" w:top="1422.734375" w:left="1439.0400695800781" w:right="1588.0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