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Structure Research - TMS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Helvetica Neue" w:cs="Helvetica Neue" w:eastAsia="Helvetica Neue" w:hAnsi="Helvetica Neue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Date:</w:t>
      </w:r>
    </w:p>
    <w:p w:rsidR="00000000" w:rsidDel="00000000" w:rsidP="00000000" w:rsidRDefault="00000000" w:rsidRPr="00000000" w14:paraId="00000005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6/14/2025</w:t>
      </w:r>
    </w:p>
    <w:p w:rsidR="00000000" w:rsidDel="00000000" w:rsidP="00000000" w:rsidRDefault="00000000" w:rsidRPr="00000000" w14:paraId="00000006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Researcher(s):</w:t>
      </w:r>
    </w:p>
    <w:p w:rsidR="00000000" w:rsidDel="00000000" w:rsidP="00000000" w:rsidRDefault="00000000" w:rsidRPr="00000000" w14:paraId="00000008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Scott Cripps</w:t>
      </w:r>
    </w:p>
    <w:p w:rsidR="00000000" w:rsidDel="00000000" w:rsidP="00000000" w:rsidRDefault="00000000" w:rsidRPr="00000000" w14:paraId="00000009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Objective of research:</w:t>
      </w:r>
    </w:p>
    <w:p w:rsidR="00000000" w:rsidDel="00000000" w:rsidP="00000000" w:rsidRDefault="00000000" w:rsidRPr="00000000" w14:paraId="0000000B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To explore materials and methods used in underwater ROV frames and housings, laying the groundwork for trade studies. </w:t>
      </w:r>
    </w:p>
    <w:p w:rsidR="00000000" w:rsidDel="00000000" w:rsidP="00000000" w:rsidRDefault="00000000" w:rsidRPr="00000000" w14:paraId="0000000C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Notes:</w:t>
      </w:r>
    </w:p>
    <w:p w:rsidR="00000000" w:rsidDel="00000000" w:rsidP="00000000" w:rsidRDefault="00000000" w:rsidRPr="00000000" w14:paraId="0000000E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HDPE</w:t>
      </w:r>
    </w:p>
    <w:p w:rsidR="00000000" w:rsidDel="00000000" w:rsidP="00000000" w:rsidRDefault="00000000" w:rsidRPr="00000000" w14:paraId="00000010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</w:rPr>
        <w:drawing>
          <wp:inline distB="114300" distT="114300" distL="114300" distR="114300">
            <wp:extent cx="5943600" cy="1676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PVC</w:t>
      </w:r>
    </w:p>
    <w:p w:rsidR="00000000" w:rsidDel="00000000" w:rsidP="00000000" w:rsidRDefault="00000000" w:rsidRPr="00000000" w14:paraId="00000013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Aluminum</w:t>
      </w:r>
    </w:p>
    <w:p w:rsidR="00000000" w:rsidDel="00000000" w:rsidP="00000000" w:rsidRDefault="00000000" w:rsidRPr="00000000" w14:paraId="00000015">
      <w:pPr>
        <w:ind w:left="0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Acrylic</w:t>
      </w:r>
    </w:p>
    <w:p w:rsidR="00000000" w:rsidDel="00000000" w:rsidP="00000000" w:rsidRDefault="00000000" w:rsidRPr="00000000" w14:paraId="00000017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Sources:</w:t>
      </w:r>
    </w:p>
    <w:p w:rsidR="00000000" w:rsidDel="00000000" w:rsidP="00000000" w:rsidRDefault="00000000" w:rsidRPr="00000000" w14:paraId="00000019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highlight w:val="yellow"/>
          <w:rtl w:val="0"/>
        </w:rPr>
        <w:t xml:space="preserve">Mechanical and Physical Properties of PP and HDPE doi: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10.11648/</w:t>
      </w:r>
      <w:hyperlink r:id="rId7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24"/>
            <w:szCs w:val="24"/>
            <w:u w:val="single"/>
            <w:rtl w:val="0"/>
          </w:rPr>
          <w:t xml:space="preserve">j.es</w:t>
        </w:r>
      </w:hyperlink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.20190402.12 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highlight w:val="yellow"/>
          <w:rtl w:val="0"/>
        </w:rPr>
        <w:t xml:space="preserve">PVC Properties and Applications: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htps://</w:t>
      </w:r>
      <w:hyperlink r:id="rId8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24"/>
            <w:szCs w:val="24"/>
            <w:u w:val="single"/>
            <w:rtl w:val="0"/>
          </w:rPr>
          <w:t xml:space="preserve">doi.org/10.1007/s10853-024-10471-4</w:t>
        </w:r>
      </w:hyperlink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highlight w:val="yellow"/>
          <w:rtl w:val="0"/>
        </w:rPr>
        <w:t xml:space="preserve">Aluminum Properties and Applications: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</w:t>
      </w:r>
      <w:hyperlink r:id="rId9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24"/>
            <w:szCs w:val="24"/>
            <w:u w:val="single"/>
            <w:rtl w:val="0"/>
          </w:rPr>
          <w:t xml:space="preserve">https://doi.org/10.18485/aeletters.2018.3.2.2</w:t>
        </w:r>
      </w:hyperlink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highlight w:val="yellow"/>
          <w:rtl w:val="0"/>
        </w:rPr>
        <w:t xml:space="preserve">Acrylic Properties and Applications: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DOI: 10.9790/1684-1302010104  </w:t>
      </w:r>
    </w:p>
    <w:p w:rsidR="00000000" w:rsidDel="00000000" w:rsidP="00000000" w:rsidRDefault="00000000" w:rsidRPr="00000000" w14:paraId="0000001C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i.org/10.18485/aeletters.2018.3.2.2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j.es" TargetMode="External"/><Relationship Id="rId8" Type="http://schemas.openxmlformats.org/officeDocument/2006/relationships/hyperlink" Target="http://doi.org/10.1007/s10853-024-10471-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