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Scoring</w:t>
      </w:r>
    </w:p>
    <w:p w:rsidR="00000000" w:rsidDel="00000000" w:rsidP="00000000" w:rsidRDefault="00000000" w:rsidRPr="00000000" w14:paraId="00000002">
      <w:pPr>
        <w:rPr/>
      </w:pPr>
      <w:r w:rsidDel="00000000" w:rsidR="00000000" w:rsidRPr="00000000">
        <w:rPr>
          <w:b w:val="1"/>
          <w:bCs w:val="1"/>
          <w:rtl w:val="0"/>
        </w:rPr>
        <w:t xml:space="preserve">Product Demonstration</w:t>
      </w: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350 pts + Time Bonus</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1 point for every minute, 0.01 pts per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Weight Restriction (10)</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&lt; 18kg</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Organizational Effectiveness (10)</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This includes points for teamwork, collaboration and communication, project management, problem solving and the ability to deal with obstacles, and system design and control.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Job safety &amp; Environmental Analysis (5)</w:t>
      </w:r>
    </w:p>
    <w:p w:rsidR="00000000" w:rsidDel="00000000" w:rsidP="00000000" w:rsidRDefault="00000000" w:rsidRPr="00000000" w14:paraId="0000000A">
      <w:pPr>
        <w:rPr/>
      </w:pPr>
      <w:r w:rsidDel="00000000" w:rsidR="00000000" w:rsidRPr="00000000">
        <w:rPr>
          <w:rtl w:val="0"/>
        </w:rPr>
        <w:t xml:space="preserve">Engineering &amp; Communication</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Technical Documentation (100)</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Engineering Presentation (100)</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Marketing Displays (50)</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Company Spec Sheet (20)</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Corporate Responsibility (20)</w:t>
      </w:r>
    </w:p>
    <w:p w:rsidR="00000000" w:rsidDel="00000000" w:rsidP="00000000" w:rsidRDefault="00000000" w:rsidRPr="00000000" w14:paraId="00000010">
      <w:pPr>
        <w:rPr/>
      </w:pPr>
      <w:r w:rsidDel="00000000" w:rsidR="00000000" w:rsidRPr="00000000">
        <w:rPr>
          <w:rtl w:val="0"/>
        </w:rPr>
        <w:t xml:space="preserve">Safety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Initial Safety and Documentation Review (20)</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Safety Inspection (30)</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Jobsite Safety and Environment Analysis (JSEAs) (10)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Roles: TMS subteam designs the physical aspects of the ROV, ensuring structural integrity, effective thermal management, and manipulation of competition objects.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Competition Objects </w:t>
      </w:r>
    </w:p>
    <w:p w:rsidR="00000000" w:rsidDel="00000000" w:rsidP="00000000" w:rsidRDefault="00000000" w:rsidRPr="00000000" w14:paraId="00000018">
      <w:pPr>
        <w:rPr/>
      </w:pPr>
      <w:hyperlink r:id="rId6">
        <w:r w:rsidDel="00000000" w:rsidR="00000000" w:rsidRPr="00000000">
          <w:rPr>
            <w:color w:val="1155cc"/>
            <w:u w:val="single"/>
            <w:rtl w:val="0"/>
          </w:rPr>
          <w:t xml:space="preserve">EX PN RN Prop Building 2025_Final_Updated_1_8.pdf</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Three Tasks</w:t>
      </w:r>
    </w:p>
    <w:p w:rsidR="00000000" w:rsidDel="00000000" w:rsidP="00000000" w:rsidRDefault="00000000" w:rsidRPr="00000000" w14:paraId="0000001B">
      <w:pPr>
        <w:rPr/>
      </w:pPr>
      <w:r w:rsidDel="00000000" w:rsidR="00000000" w:rsidRPr="00000000">
        <w:rPr>
          <w:rtl w:val="0"/>
        </w:rPr>
        <w:t xml:space="preserve">Task 1&amp;2 Manipulation of Props</w:t>
      </w:r>
    </w:p>
    <w:p w:rsidR="00000000" w:rsidDel="00000000" w:rsidP="00000000" w:rsidRDefault="00000000" w:rsidRPr="00000000" w14:paraId="0000001C">
      <w:pPr>
        <w:rPr/>
      </w:pPr>
      <w:r w:rsidDel="00000000" w:rsidR="00000000" w:rsidRPr="00000000">
        <w:rPr>
          <w:rtl w:val="0"/>
        </w:rPr>
        <w:t xml:space="preserve">Task 3 Creation of Vertical Profiling float using a buoyancy engine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Research Materials and design choices of ROV</w:t>
      </w:r>
    </w:p>
    <w:p w:rsidR="00000000" w:rsidDel="00000000" w:rsidP="00000000" w:rsidRDefault="00000000" w:rsidRPr="00000000" w14:paraId="0000001F">
      <w:pPr>
        <w:rPr/>
      </w:pPr>
      <w:r w:rsidDel="00000000" w:rsidR="00000000" w:rsidRPr="00000000">
        <w:rPr>
          <w:rtl w:val="0"/>
        </w:rPr>
        <w:t xml:space="preserve">Tether System</w:t>
      </w:r>
    </w:p>
    <w:p w:rsidR="00000000" w:rsidDel="00000000" w:rsidP="00000000" w:rsidRDefault="00000000" w:rsidRPr="00000000" w14:paraId="00000020">
      <w:pPr>
        <w:rPr/>
      </w:pPr>
      <w:r w:rsidDel="00000000" w:rsidR="00000000" w:rsidRPr="00000000">
        <w:rPr>
          <w:rtl w:val="0"/>
        </w:rPr>
        <w:t xml:space="preserve">Vehicle Deployment &amp; Recovery</w:t>
      </w:r>
    </w:p>
    <w:p w:rsidR="00000000" w:rsidDel="00000000" w:rsidP="00000000" w:rsidRDefault="00000000" w:rsidRPr="00000000" w14:paraId="00000021">
      <w:pPr>
        <w:rPr/>
      </w:pPr>
      <w:r w:rsidDel="00000000" w:rsidR="00000000" w:rsidRPr="00000000">
        <w:rPr>
          <w:rtl w:val="0"/>
        </w:rPr>
        <w:t xml:space="preserve">Propellers must be shrouded and have thruster guards.</w:t>
      </w:r>
    </w:p>
    <w:p w:rsidR="00000000" w:rsidDel="00000000" w:rsidP="00000000" w:rsidRDefault="00000000" w:rsidRPr="00000000" w14:paraId="00000022">
      <w:pPr>
        <w:rPr/>
      </w:pPr>
      <w:r w:rsidDel="00000000" w:rsidR="00000000" w:rsidRPr="00000000">
        <w:rPr>
          <w:rtl w:val="0"/>
        </w:rPr>
        <w:t xml:space="preserve">Pg 52&amp; 53. 3.1 - 3.2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PIONEER class companies are required to design and build ONE ROV that can complete the necessary product demonstration tasks. “Floating eyeballs” or other vehicles that are not hard connected to the frame of the main vehicle are NOT permitted. Cameras designed to provide a “birds-eye view” are permitted provided that these cameras are hard connected to the frame of the main vehicle. “Hard connection” does not include the wiring between the camera and the ROV. </w:t>
      </w:r>
    </w:p>
    <w:p w:rsidR="00000000" w:rsidDel="00000000" w:rsidP="00000000" w:rsidRDefault="00000000" w:rsidRPr="00000000" w14:paraId="00000025">
      <w:pPr>
        <w:rPr/>
      </w:pPr>
      <w:r w:rsidDel="00000000" w:rsidR="00000000" w:rsidRPr="00000000">
        <w:rPr>
          <w:rtl w:val="0"/>
        </w:rPr>
        <w:t xml:space="preserve">At the World Championship, ROVs must be capable of operating in a maximum pool depth of 5.5 meters (18 feet). All underwater product demonstrations will take place within 8 meters from the side of the pool. The product demonstration station will be no more than 3 meters from the side of the pool. Tether length should be calculated accordingly.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center of mass is not in the middle, if we are over weight, minus 5 points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EPS housing -&gt; electronics cannot get wet</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20693798.fs1.hubspotusercontent-na1.net/hubfs/20693798/EX%20PN%20RN%20Prop%20Building%202025_Final_Updated_1_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