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following text will simply list design decisions pertaining to the TMS floa scopet, that decision’s justification, and any remarks for future improvement (unexcepted struggles, tips, thoughts in hindsight, etc).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Hull</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We used the BlueRobotics cast acrylic enclosure for size requirements, but more importantly, confidence in build quality. It doesn’t make sense to try to build our own water-tight enclosure from scratch when one is available for us. The manufacturing experience of the team was not strong enough to confidently manufacture a water-tight enclosure. Furthermore, the design didn’t necessitate more space.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0"/>
        </w:numPr>
        <w:ind w:left="720" w:hanging="360"/>
        <w:rPr>
          <w:u w:val="none"/>
        </w:rPr>
      </w:pPr>
      <w:commentRangeStart w:id="0"/>
      <w:r w:rsidDel="00000000" w:rsidR="00000000" w:rsidRPr="00000000">
        <w:rPr>
          <w:rtl w:val="0"/>
        </w:rPr>
        <w:t xml:space="preserve">Some teams appeared to have very tall floats, almost fully utilizing the 1 meter height limit. I am unsure why this was a common theme, but I would guess it is due to the stability benefits.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6"/>
        </w:numPr>
        <w:ind w:left="720" w:hanging="360"/>
        <w:rPr>
          <w:u w:val="none"/>
        </w:rPr>
      </w:pPr>
      <w:commentRangeStart w:id="1"/>
      <w:r w:rsidDel="00000000" w:rsidR="00000000" w:rsidRPr="00000000">
        <w:rPr>
          <w:rtl w:val="0"/>
        </w:rPr>
        <w:t xml:space="preserve">We chose cast acrylic as opposed to aluminum for the thermal insulation properties. Given the -2 degree C water environment of the 25-26 challenge, we wanted to insulate the float as much as possible to prevent electronics from becoming too cold.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Lastly, some modifications were worked into the design. Some holes were necessary for the ballast pump (water bag was planned to b</w:t>
      </w:r>
      <w:commentRangeStart w:id="2"/>
      <w:r w:rsidDel="00000000" w:rsidR="00000000" w:rsidRPr="00000000">
        <w:rPr>
          <w:rtl w:val="0"/>
        </w:rPr>
        <w:t xml:space="preserve">e external to the hull.</w:t>
      </w:r>
      <w:commentRangeEnd w:id="2"/>
      <w:r w:rsidDel="00000000" w:rsidR="00000000" w:rsidRPr="00000000">
        <w:commentReference w:id="2"/>
      </w:r>
      <w:r w:rsidDel="00000000" w:rsidR="00000000" w:rsidRPr="00000000">
        <w:rPr>
          <w:rtl w:val="0"/>
        </w:rPr>
        <w:t xml:space="preserve"> In hindsight, the water bag should have been inside but we didn’t have space. </w:t>
      </w:r>
      <w:r w:rsidDel="00000000" w:rsidR="00000000" w:rsidRPr="00000000">
        <w:rPr>
          <w:highlight w:val="yellow"/>
          <w:rtl w:val="0"/>
        </w:rPr>
        <w:t xml:space="preserve">When it’s outside the hull, this creates more points of failure for waterproofing because we have to make more holes</w:t>
      </w:r>
      <w:r w:rsidDel="00000000" w:rsidR="00000000" w:rsidRPr="00000000">
        <w:rPr>
          <w:rtl w:val="0"/>
        </w:rPr>
        <w:t xml:space="preserve">). We also had two sensors on top of the float that needed direct water access, and therefore necessitated two threaded holes in the top end cap. Lastly, some intentions were made to offer a more secure attachment for the recovery ring. These holes did not go all the way through the material and therefore didn’t present additional points of failure.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Insulation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As mentioned previously, this year’s challenge had cold water temperatures.The thermal regulation solution had an insulation component and an active heating component. The insulation consisted of a thin foam lining around the inner circumference of the hull. The active heating component was a flexible silicon heater. Thermistors were also included in the design as our method of monitoring internal temperature. I believe this to be a successful setup. I wrote a python script with hull geometry, thickness, material, foam thickness, and heat produced by electronics as parameters. The output was how much additional wattage we would need from a silicon heating pad. Essentially, foam thickness was limited by space inside the hull, other parameters were fixed, so the output was telling us how much additional wattage would be required to maintain our desired internal temperature.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Modeling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I modeled the entire system in SolidWorks, including components from other subteams (excluding wires), to accurately represent the space claims from each subteam, system mass, volume, and buoyancy. I believe this is necessary. I made many revisions and iterations throughout the design cycle, with early versions being bad, incomplete, and generally hard to justify from a design perspective. As revisions advanced, however, final decisions became clear. I think this iterative process is important, and future teams should not worry about creating a perfect design from the jump. Start modeling early, make mistakes, get feedback, and revise. Having a physical model helps to reveal what works and what doesn’t from a geometrical standpoint at the very least.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Testing</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It’s safe to say that testing this year was a failure. There were plans to test waterproofing methods, float stability, general functionality, etc. However, it took too long to design and manufacture. This should not happen again if the timeline is taken more seriously. Deadlines during the design phase were fairly clear, but as the year continued, hard deadlines were less and less frequent. Months pass faster than you think, and work on the project needs to stay consistent if we want to have time to test. Testing in general is extremely important, and receives a lot of credit from a technical documentation perspective. Judges for any engineering project love to see simulations backed by test data. Simulate your SolidWorks model (FEA, thermals, etc.), but VALIDATE those results with testing.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Manufacturing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I started the year with no manufacturing experience, and learned to use manual mill, manual lathe, and other tools available in the FEDC machine shop. I don’t believe any outsourcing is necessary for float manufacturing. Everything can be bought or done in-house. However, leave enough time to practice and make mistakes. As many of you will have little design experience, learn EARLY in the year and practice on BS parts that don’t matter. Get some excess stock material and try to do the same procedures you’d do on the float. This way you can practice before the real thing. Planning is also very important. Don’t just go in there and wing it; determine exactly how you will create each feature (not only what machine you will need to use, but what bits, tools, what part orientation in the fixture, what order of operations, etc). Furthermore, ensure that the shop has everything you need. Not every cut uses a standard end mill, drill, or tap size.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This segways into the next point: design something that you can realistically make. Why would you make a hole 11.08 millimeters if you can just make it 10 mm? Why would you design a niche thread size when you could do a standard one? It sounds obvious, but just consider that every modification you make to an off-the-shelf part, or every part you make from scratch, will ACTUALLY have to be manufactured by YOU in the FEDC.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Waterproofing</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Have multiple lines of defense. Don’t just have a gasket or o-ring. Accompany it with a thread sealant or an epoxy. This was the method we used for each point of failure, and although we didn’t get to test, I’d sweat a little less knowing there are 2 waterproofing methods at each breach.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Design Justification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highlight w:val="yellow"/>
          <w:rtl w:val="0"/>
        </w:rPr>
        <w:t xml:space="preserve">As mentioned previously, simulations backed by test data is the way to go. Before this, however, use proper design justifications in the planning phase</w:t>
      </w:r>
      <w:r w:rsidDel="00000000" w:rsidR="00000000" w:rsidRPr="00000000">
        <w:rPr>
          <w:rtl w:val="0"/>
        </w:rPr>
        <w:t xml:space="preserve">s. Trade studies are good, but only if done properly. Don’t just arbitrarily assign importance to various criteria. Be able to explain exactly why something is weighted at 25% and not 26%</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Also, sometimes the idealistic solution to a problem is not the most robust or achievable. Understand that sometimes the justification will be, “We know how to manufacture this one, but not the other option.” Additionally, not every trade study has to be sophisticated from a weighted criteria standpoint. The weights can simply be pass/fail for critical criteria. If a design is kind of waterproof, it doesn’t make sense to score it a 5/10. Just fail it and move on.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Miscellaneous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To aid F&amp;P’s ballast system, a zinc weight was designed to be at the bottom of the float to create a center of mass that is lower than the center of buoyancy. This relationship is essential for the balance and self-correcting nature of the float</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As touched on previously, avoid creating points of failure. In an entirely underwater competition, you ought to design in a manner that creates the least opportunity for part failure. Water leaks are expensive mistakes. </w:t>
      </w:r>
    </w:p>
    <w:p w:rsidR="00000000" w:rsidDel="00000000" w:rsidP="00000000" w:rsidRDefault="00000000" w:rsidRPr="00000000" w14:paraId="00000030">
      <w:pPr>
        <w:numPr>
          <w:ilvl w:val="0"/>
          <w:numId w:val="8"/>
        </w:numPr>
        <w:ind w:left="720" w:hanging="360"/>
        <w:rPr>
          <w:u w:val="none"/>
        </w:rPr>
      </w:pPr>
      <w:commentRangeStart w:id="3"/>
      <w:r w:rsidDel="00000000" w:rsidR="00000000" w:rsidRPr="00000000">
        <w:rPr>
          <w:rtl w:val="0"/>
        </w:rPr>
        <w:t xml:space="preserve">The pressure release was also a bit of an oversight. </w:t>
      </w:r>
      <w:commentRangeEnd w:id="3"/>
      <w:r w:rsidDel="00000000" w:rsidR="00000000" w:rsidRPr="00000000">
        <w:commentReference w:id="3"/>
      </w:r>
      <w:r w:rsidDel="00000000" w:rsidR="00000000" w:rsidRPr="00000000">
        <w:rPr>
          <w:rtl w:val="0"/>
        </w:rPr>
        <w:t xml:space="preserve">It is required by rules, but was never integrated into the design. Although it wasn’t my scope, it’s a fairly simple component. No valves allowed, so a friction-fit plug was the recommended solution. </w:t>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Any other ambiguities or gaps in this text can likely be answered by viewing the final CAD draft of the float. I have tried to hit all of the major points, but don’t hesitate to reach out with questions. </w:t>
      </w:r>
      <w:hyperlink r:id="rId7">
        <w:r w:rsidDel="00000000" w:rsidR="00000000" w:rsidRPr="00000000">
          <w:rPr>
            <w:color w:val="1155cc"/>
            <w:u w:val="single"/>
            <w:rtl w:val="0"/>
          </w:rPr>
          <w:t xml:space="preserve">scott.cripps@tamu.edu</w:t>
        </w:r>
      </w:hyperlink>
      <w:r w:rsidDel="00000000" w:rsidR="00000000" w:rsidRPr="00000000">
        <w:rPr>
          <w:rtl w:val="0"/>
        </w:rPr>
        <w:t xml:space="preserve">. </w:t>
      </w:r>
    </w:p>
    <w:p w:rsidR="00000000" w:rsidDel="00000000" w:rsidP="00000000" w:rsidRDefault="00000000" w:rsidRPr="00000000" w14:paraId="00000032">
      <w:pPr>
        <w:numPr>
          <w:ilvl w:val="0"/>
          <w:numId w:val="8"/>
        </w:numPr>
        <w:ind w:left="720" w:hanging="360"/>
        <w:rPr>
          <w:u w:val="none"/>
        </w:rPr>
      </w:pPr>
      <w:r w:rsidDel="00000000" w:rsidR="00000000" w:rsidRPr="00000000">
        <w:rPr>
          <w:rtl w:val="0"/>
        </w:rPr>
        <w:t xml:space="preserve">To access the final version of the float, see 25-26 -&gt; subteams -&gt; TMS -&gt; TMS 25-26 -&gt; TMS prototyping -&gt; TMS CAD 2025 -&gt; Float Assembly V7.zip</w:t>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Have better naming conventions. </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ia Llavona" w:id="3" w:date="2026-05-18T23:29:17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IMPORTANT****</w:t>
      </w:r>
    </w:p>
  </w:comment>
  <w:comment w:author="Alexandria Llavona" w:id="0" w:date="2026-05-18T22:51:58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into this</w:t>
      </w:r>
    </w:p>
  </w:comment>
  <w:comment w:author="Alexandria Llavona" w:id="1" w:date="2026-05-18T22:52:54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have to change if comp. changes</w:t>
      </w:r>
    </w:p>
  </w:comment>
  <w:comment w:author="Alexandria Llavona" w:id="2" w:date="2026-05-18T22:53:16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pump inside hull, maybe thats why size may be better?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cott.cripps@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