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0"/>
        <w:gridCol w:w="1560"/>
        <w:tblGridChange w:id="0">
          <w:tblGrid>
            <w:gridCol w:w="780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Wiring discipline/workmanship (ELEC-023P)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Strain relief at both ends of the tether (ELEC-024P)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In Design (SID) technical documentation does not show a main fuse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Circuit boards, batteries, and components must be securely fastened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Load Amps (FLA) must be included on the SID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electrical devices must be mapped on the SID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using 48-volts, an SBS50 Anderson Powerpole connector is the main point of connection to the MATE supply.  If using 12-volts, a red-black Anderson powerpole connection is the main point of connection to the MATE supply (ELEC-010P)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properly sized fuse is within 30 cm of the main point of connection to power. If the company is using 48-volts, a properly sized Littelfuse must be used. If the company is using 12-volts, a properly sized ATO blade or Mini blade fuse must be used. The company must use a ruler to show this distance (ELEC-008P)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Full load amps value and fuse size must be selected (ELEC-008P)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inside of the control box must not have exposed wiring (ELEC-017P)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control box must be neatly laid out with attention to workmanship (ELEC-022P) and a separation and identification of 120VAC wiring from DC and control voltages (ELEC-023P)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tether leading to the control system and the ROV must have adequate strain relief (ELEC-024)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tether must be capable of reaching 5.5m down and 8m out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one of 48V or 12V may be chosen for the power supply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power provided externally must be from the power supply and pass through the provided fuse and the in-line fuse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ROV must use a specified in-line fuse (linked to in the guidelines), and the specified fuse holder if using 48V (for 12V, different fuses are required)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blade fuses must correspond to the standardized color codes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48V power supply output may not be modified before reaching the ROV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Voltage can’t be increased above the nominal voltage anywhere on the ROV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specific types of batteries allowed (see guidelines for details if needed)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fuses and wiring is restricted (see guidelines for details if needed)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enclosure must open if the inside pressure is greater than outside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Pressure release valves and pop off end caps are not allowed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 sensors must have a 3 amp fastblow fuse on the positive side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48V is limited to 30A, and the 12V is limited to 25A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the provided tables for deciding on a fuse size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fuse must be connected before any E-stops or other safety systems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48V, power supply connections will be Anderson Power Connectors, which must be securely connected to the ROV power wires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Anderson SBS50 connector is required (linked in guidelines)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Tether must be of IEC standard type, and have a high and low voltage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Electrical connections must be sealed from water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disconnected from the surface supply, the ROV must shut down in 5s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circuit board connections should be soldered or through terminal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connections with screw or spring locks. Pin jumpers should not be used in the final system and will not pass safety inspection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(EWP)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 ROV 2025 Guidelines</w:t>
      </w:r>
    </w:p>
    <w:p w:rsidR="00000000" w:rsidDel="00000000" w:rsidP="00000000" w:rsidRDefault="00000000" w:rsidRPr="00000000" w14:paraId="0000004A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https://20693798.fs1.hubspotusercontent-na1.net/hubfs/20693798/2025%20PIONEER%20Manual_FINAL_1_6_withCover.pdf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 ROV Expected Work Practices</w:t>
      </w:r>
    </w:p>
    <w:p w:rsidR="00000000" w:rsidDel="00000000" w:rsidP="00000000" w:rsidRDefault="00000000" w:rsidRPr="00000000" w14:paraId="0000004C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https://20693798.fs1.hubspotusercontent-na1.net/hubfs/20693798/MATE%20ROV%20Competition%20Tech%20Bulletin%20-%20MATE%20Expected%20Work%20Practices.pdf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20693798.fs1.hubspotusercontent-na1.net/hubfs/20693798/2025%20PIONEER%20Manual_FINAL_1_6_withCover.pdf" TargetMode="External"/><Relationship Id="rId7" Type="http://schemas.openxmlformats.org/officeDocument/2006/relationships/hyperlink" Target="https://20693798.fs1.hubspotusercontent-na1.net/hubfs/20693798/MATE%20ROV%20Competition%20Tech%20Bulletin%20-%20MATE%20Expected%20Work%20Practic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