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sz w:val="120"/>
          <w:szCs w:val="120"/>
        </w:rPr>
        <w:t xml:space="preserve">🔬</w:t>
      </w:r>
    </w:p>
    <w:p>
      <w:r>
        <w:t xml:space="preserve"/>
      </w:r>
    </w:p>
    <w:p>
      <w:pPr>
        <w:jc w:val="center"/>
      </w:pPr>
      <w:r>
        <w:rPr>
          <w:rFonts w:ascii="Arial" w:cs="Arial" w:eastAsia="Arial" w:hAnsi="Arial"/>
          <w:b/>
          <w:bCs/>
          <w:color w:val="1A1A2E"/>
          <w:sz w:val="52"/>
          <w:szCs w:val="52"/>
        </w:rPr>
        <w:t xml:space="preserve">HowTo-Genie — Deep Gap Analysis</w:t>
      </w:r>
    </w:p>
    <w:p>
      <w:r>
        <w:t xml:space="preserve"/>
      </w:r>
    </w:p>
    <w:p>
      <w:pPr>
        <w:jc w:val="center"/>
      </w:pPr>
      <w:r>
        <w:rPr>
          <w:rFonts w:ascii="Arial" w:cs="Arial" w:eastAsia="Arial" w:hAnsi="Arial"/>
          <w:i/>
          <w:iCs/>
          <w:color w:val="555555"/>
          <w:sz w:val="22"/>
          <w:szCs w:val="22"/>
        </w:rPr>
        <w:t xml:space="preserve">What the first audit didn't cover — second-layer findings that will break the system even after you fix the connections</w:t>
      </w:r>
    </w:p>
    <w:p>
      <w:r>
        <w:t xml:space="preserve"/>
      </w:r>
    </w:p>
    <w:p>
      <w:pPr>
        <w:jc w:val="center"/>
      </w:pPr>
      <w:r>
        <w:rPr>
          <w:rFonts w:ascii="Arial" w:cs="Arial" w:eastAsia="Arial" w:hAnsi="Arial"/>
          <w:color w:val="888888"/>
          <w:sz w:val="20"/>
          <w:szCs w:val="20"/>
        </w:rPr>
        <w:t xml:space="preserve">2 March 2026</w:t>
      </w:r>
    </w:p>
    <w:p>
      <w:r>
        <w:t xml:space="preserve"/>
      </w:r>
    </w:p>
    <w:p>
      <w:r>
        <w:t xml:space="preserve"/>
      </w:r>
    </w:p>
    <w:p>
      <w:r>
        <w:t xml:space="preserve"/>
      </w:r>
    </w:p>
    <w:p>
      <w:r>
        <w:br w:type="page"/>
      </w:r>
    </w:p>
    <w:p>
      <w:pPr>
        <w:pStyle w:val="Heading1"/>
      </w:pPr>
      <w:r>
        <w:rPr>
          <w:rFonts w:ascii="Arial" w:cs="Arial" w:eastAsia="Arial" w:hAnsi="Arial"/>
          <w:b/>
          <w:bCs/>
          <w:color w:val="1A1A2E"/>
          <w:sz w:val="36"/>
          <w:szCs w:val="36"/>
        </w:rPr>
        <w:t xml:space="preserve">Executive Summary — What You're Actually Missing</w:t>
      </w:r>
    </w:p>
    <w:p>
      <w:r>
        <w:rPr>
          <w:rFonts w:ascii="Arial" w:cs="Arial" w:eastAsia="Arial" w:hAnsi="Arial"/>
          <w:b/>
          <w:bCs/>
          <w:i w:val="false"/>
          <w:iCs w:val="false"/>
          <w:color w:val="333333"/>
          <w:sz w:val="22"/>
          <w:szCs w:val="22"/>
        </w:rPr>
        <w:t xml:space="preserve">The first audit covered broken connections. This report covers what happens AFTER you fix those connections. Even with all 12 workflows fully wired, the system will still not work because of 6 deeper structural problems.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1800"/>
        <w:gridCol w:w="316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Gap</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Severity</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Impact if ignored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All 43 Ollama nodes have zero prompts configured</w:t>
            </w:r>
          </w:p>
        </w:tc>
        <w:tc>
          <w:tcPr>
            <w:tcW w:type="dxa" w:w="180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B71C1C"/>
                <w:sz w:val="20"/>
                <w:szCs w:val="20"/>
              </w:rPr>
              <w:t xml:space="preserve">FATAL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Every AI agent produces garbage or empty output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Research agent has no real data source — pure hallucination</w:t>
            </w:r>
          </w:p>
        </w:tc>
        <w:tc>
          <w:tcPr>
            <w:tcW w:type="dxa" w:w="180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B71C1C"/>
                <w:sz w:val="20"/>
                <w:szCs w:val="20"/>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Content targets keywords no one searches for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Zero error handling across all 12 workflows</w:t>
            </w:r>
          </w:p>
        </w:tc>
        <w:tc>
          <w:tcPr>
            <w:tcW w:type="dxa" w:w="180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B71C1C"/>
                <w:sz w:val="20"/>
                <w:szCs w:val="20"/>
              </w:rPr>
              <w:t xml:space="preserve">CRITICAL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One API timeout silently kills the day's content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No topic deduplication — will republish same posts</w:t>
            </w:r>
          </w:p>
        </w:tc>
        <w:tc>
          <w:tcPr>
            <w:tcW w:type="dxa" w:w="1800"/>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tcPr>
          <w:p>
            <w:r>
              <w:rPr>
                <w:rFonts w:ascii="Arial" w:cs="Arial" w:eastAsia="Arial" w:hAnsi="Arial"/>
                <w:b w:val="false"/>
                <w:bCs w:val="false"/>
                <w:i w:val="false"/>
                <w:iCs w:val="false"/>
                <w:color w:val="E651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Google SEO penalty for duplicate content at scale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Ayrshare vs direct API conflict — two parallel systems</w:t>
            </w:r>
          </w:p>
        </w:tc>
        <w:tc>
          <w:tcPr>
            <w:tcW w:type="dxa" w:w="1800"/>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tcPr>
          <w:p>
            <w:r>
              <w:rPr>
                <w:rFonts w:ascii="Arial" w:cs="Arial" w:eastAsia="Arial" w:hAnsi="Arial"/>
                <w:b w:val="false"/>
                <w:bCs w:val="false"/>
                <w:i w:val="false"/>
                <w:iCs w:val="false"/>
                <w:color w:val="E651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Social accounts double-posted or banned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No legal compliance — no FTC disclosure, no double opt-in, no PDPA</w:t>
            </w:r>
          </w:p>
        </w:tc>
        <w:tc>
          <w:tcPr>
            <w:tcW w:type="dxa" w:w="1800"/>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tcPr>
          <w:p>
            <w:r>
              <w:rPr>
                <w:rFonts w:ascii="Arial" w:cs="Arial" w:eastAsia="Arial" w:hAnsi="Arial"/>
                <w:b w:val="false"/>
                <w:bCs w:val="false"/>
                <w:i w:val="false"/>
                <w:iCs w:val="false"/>
                <w:color w:val="E65100"/>
                <w:sz w:val="20"/>
                <w:szCs w:val="20"/>
              </w:rPr>
              <w:t xml:space="preserve">HIGH</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ConvertKit account banned, legal exposure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Google Sheets as database — will break at scale</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i w:val="false"/>
                <w:iCs w:val="false"/>
                <w:color w:val="795548"/>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Workflows fail silently after ~5,000 rows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v2.0 pipeline timeout risk — 8 sequential AI calls</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i w:val="false"/>
                <w:iCs w:val="false"/>
                <w:color w:val="795548"/>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24-40 min execution can hit n8n self-hosted limits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No revenue attribution — can't tell what earns money</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i w:val="false"/>
                <w:iCs w:val="false"/>
                <w:color w:val="795548"/>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Scaling blind — optimizing the wrong content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No connection to your existing clip/content system</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i w:val="false"/>
                <w:iCs w:val="false"/>
                <w:color w:val="795548"/>
                <w:sz w:val="20"/>
                <w:szCs w:val="20"/>
              </w:rPr>
              <w:t xml:space="preserve">MEDIUM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Two separate businesses instead of one compound system</w:t>
            </w:r>
          </w:p>
        </w:tc>
      </w:tr>
    </w:tbl>
    <w:p>
      <w:r>
        <w:t xml:space="preserve"/>
      </w:r>
    </w:p>
    <w:p>
      <w:r>
        <w:br w:type="page"/>
      </w:r>
    </w:p>
    <w:p>
      <w:pPr>
        <w:pStyle w:val="Heading1"/>
      </w:pPr>
      <w:r>
        <w:rPr>
          <w:rFonts w:ascii="Arial" w:cs="Arial" w:eastAsia="Arial" w:hAnsi="Arial"/>
          <w:b/>
          <w:bCs/>
          <w:color w:val="1A1A2E"/>
          <w:sz w:val="36"/>
          <w:szCs w:val="36"/>
        </w:rPr>
        <w:t xml:space="preserve">Gap 1 — The Most Critical Finding: Zero Prompts on All 43 AI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b/>
                <w:bCs/>
                <w:i w:val="false"/>
                <w:iCs w:val="false"/>
                <w:color w:val="B71C1C"/>
                <w:sz w:val="20"/>
                <w:szCs w:val="20"/>
              </w:rPr>
              <w:t xml:space="preserve">🚨  FATAL: Every Ollama node in the entire system has no prompt configured.</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Confirmed by code scan: 43 lmChatOllama nodes across 12 workflows, all have parameters: { model, options } and nothing else. No prompt text. No messages. No system instruction. These nodes will fire but produce random, context-free output — or refuse to respond entirely because they have no task.</w:t>
            </w:r>
          </w:p>
        </w:tc>
      </w:tr>
    </w:tbl>
    <w:p>
      <w:r>
        <w:t xml:space="preserve"/>
      </w:r>
    </w:p>
    <w:p>
      <w:pPr>
        <w:pStyle w:val="Heading2"/>
      </w:pPr>
      <w:r>
        <w:rPr>
          <w:rFonts w:ascii="Arial" w:cs="Arial" w:eastAsia="Arial" w:hAnsi="Arial"/>
          <w:b/>
          <w:bCs/>
          <w:color w:val="16213E"/>
          <w:sz w:val="28"/>
          <w:szCs w:val="28"/>
        </w:rPr>
        <w:t xml:space="preserve">What this means in practice</w:t>
      </w:r>
    </w:p>
    <w:p>
      <w:r>
        <w:rPr>
          <w:rFonts w:ascii="Arial" w:cs="Arial" w:eastAsia="Arial" w:hAnsi="Arial"/>
          <w:b w:val="false"/>
          <w:bCs w:val="false"/>
          <w:i w:val="false"/>
          <w:iCs w:val="false"/>
          <w:color w:val="333333"/>
          <w:sz w:val="22"/>
          <w:szCs w:val="22"/>
        </w:rPr>
        <w:t xml:space="preserve">In n8n, the lmChatOllama node is just a transport layer. It connects to Ollama and sends a request. But YOU must supply the prompt via one of two methods: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How it works</w:t>
            </w:r>
          </w:p>
        </w:tc>
        <w:tc>
          <w:tcPr>
            <w:tcW w:type="dxa" w:w="3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What's in the files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Option A: Direct prompt in node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Set 'messages' in the node parameters as a JSON array with role:user and content:your_prompt</w:t>
            </w:r>
          </w:p>
        </w:tc>
        <w:tc>
          <w:tcPr>
            <w:tcW w:type="dxa" w:w="3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NOT PRESENT in any node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Option B: Upstream prompt node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 Set node upstream builds a prompt string, lmChatOllama reads it via expression like {{ $json.prompt }}</w:t>
            </w:r>
          </w:p>
        </w:tc>
        <w:tc>
          <w:tcPr>
            <w:tcW w:type="dxa" w:w="35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NOT PRESENT — no Set/prompt nodes upstream of any AI node</w:t>
            </w:r>
          </w:p>
        </w:tc>
      </w:tr>
    </w:tbl>
    <w:p>
      <w:r>
        <w:t xml:space="preserve"/>
      </w:r>
    </w:p>
    <w:p>
      <w:pPr>
        <w:pStyle w:val="Heading2"/>
      </w:pPr>
      <w:r>
        <w:rPr>
          <w:rFonts w:ascii="Arial" w:cs="Arial" w:eastAsia="Arial" w:hAnsi="Arial"/>
          <w:b/>
          <w:bCs/>
          <w:color w:val="16213E"/>
          <w:sz w:val="28"/>
          <w:szCs w:val="28"/>
        </w:rPr>
        <w:t xml:space="preserve">What you need to build for each agent</w:t>
      </w:r>
    </w:p>
    <w:p>
      <w:r>
        <w:rPr>
          <w:rFonts w:ascii="Arial" w:cs="Arial" w:eastAsia="Arial" w:hAnsi="Arial"/>
          <w:b w:val="false"/>
          <w:bCs w:val="false"/>
          <w:i w:val="false"/>
          <w:iCs w:val="false"/>
          <w:color w:val="333333"/>
          <w:sz w:val="22"/>
          <w:szCs w:val="22"/>
        </w:rPr>
        <w:t xml:space="preserve">Each AI node needs a prompt that is dynamically built from upstream data. Here are the 8 prompts needed for the v2.0 Orchestrator alone: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Agent</w:t>
            </w:r>
          </w:p>
        </w:tc>
        <w:tc>
          <w:tcPr>
            <w:tcW w:type="dxa" w:w="6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Prompt Structure Needed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Agent 0: Prompt Engineer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System: You design AI prompts. Task: Design prompts for the 7 agents below for today's niche: {{ $json.niche }}. Output JSON with keys: research_prompt, writer_prompt, humanizer_prompt, seo_prompt, qc_prompt, social_prompt, moderator_prompt.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Agent 1: Research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System: You are a content researcher. Task: {{ $json.research_prompt }}. Today's niche: {{ $json.niche }}. Recent trends: {{ $json.trends }}. Return JSON: { topic, primary_keyword, secondary_keywords, affiliate_products, monetization_score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Agent 2: Content Writer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System: You write 2800+ word how-to articles. Task: {{ $json.writer_prompt }}. Topic: {{ $json.topic }}. Keywords: {{ $json.primary_keyword }}. Affiliate products: {{ $json.affiliate_products }}. Return full HTML article.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Agent 3: Humanizer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System: You rewrite AI content to sound like an expert human blogger. Task: {{ $json.humanizer_prompt }}. Article: {{ $json.article_content }}. Preserve all headings and affiliate links. Return rewritten HTML.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Agent 4: SEO &amp; Monetization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System: You are an SEO expert. Task: {{ $json.seo_prompt }}. Article: {{ $json.humanized_content }}. Return JSON: { seo_title, meta_description, slug, tags, categories, focus_keyword, schema, affiliate_ctas, ad_zones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Agent 5: Quality Control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System: You are a content QC editor. Score this article on: word_count (&gt;2800), keyword_density (1-2%), affiliate_links_present, human_readability, factual_accuracy. Return JSON: { approved: true/false, score: 0-10, issues: []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Agent 6: Social Media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System: You create viral social content. Task: {{ $json.social_prompt }}. Article title: {{ $json.title }}. URL: {{ $json.wp_url }}. Return JSON: { facebook, instagram, tiktok_script, pinterest, youtube_short_script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Agent 7: Comment Moderator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System: You moderate blog comments. For each comment classify as: genuine_question, praise, negative, spam, gibberish, self_promotion. Write a reply for genuine/praise/negative. Return JSON array: [{ comment_id, classification, reply }].</w:t>
            </w:r>
          </w:p>
        </w:tc>
      </w:tr>
    </w:tbl>
    <w:p>
      <w:r>
        <w:t xml:space="preserve"/>
      </w:r>
    </w:p>
    <w:p>
      <w:r>
        <w:rPr>
          <w:rFonts w:ascii="Arial" w:cs="Arial" w:eastAsia="Arial" w:hAnsi="Arial"/>
          <w:b w:val="false"/>
          <w:bCs w:val="false"/>
          <w:i/>
          <w:iCs/>
          <w:color w:val="555555"/>
          <w:sz w:val="22"/>
          <w:szCs w:val="22"/>
        </w:rPr>
        <w:t xml:space="preserve">You need similar prompt structures for all 35 remaining Ollama nodes across the other 11 workflows. This is a significant content writing task — not a technical one. The code works. The instructions are missing.</w:t>
      </w:r>
    </w:p>
    <w:p>
      <w:r>
        <w:t xml:space="preserve"/>
      </w:r>
    </w:p>
    <w:p>
      <w:r>
        <w:br w:type="page"/>
      </w:r>
    </w:p>
    <w:p>
      <w:pPr>
        <w:pStyle w:val="Heading1"/>
      </w:pPr>
      <w:r>
        <w:rPr>
          <w:rFonts w:ascii="Arial" w:cs="Arial" w:eastAsia="Arial" w:hAnsi="Arial"/>
          <w:b/>
          <w:bCs/>
          <w:color w:val="1A1A2E"/>
          <w:sz w:val="36"/>
          <w:szCs w:val="36"/>
        </w:rPr>
        <w:t xml:space="preserve">Gap 2 — Research Agent is Flying Blind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b/>
                <w:bCs/>
                <w:i w:val="false"/>
                <w:iCs w:val="false"/>
                <w:color w:val="B71C1C"/>
                <w:sz w:val="20"/>
                <w:szCs w:val="20"/>
              </w:rPr>
              <w:t xml:space="preserve">🚨  Agent 1 (Research &amp; Topic) has no real data input. It will invent keyword data.</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Confirmed: Agent 1 is a bare lmChatOllama node with temperature 0.7 and nothing else. It has no connection to any keyword tool, search API, trends feed, or competitor data. When it runs, it will generate topics and 'estimated search volumes' entirely from its training data — which is stale, random, and often wrong.</w:t>
            </w:r>
          </w:p>
        </w:tc>
      </w:tr>
    </w:tbl>
    <w:p>
      <w:r>
        <w:t xml:space="preserve"/>
      </w:r>
    </w:p>
    <w:p>
      <w:pPr>
        <w:pStyle w:val="Heading2"/>
      </w:pPr>
      <w:r>
        <w:rPr>
          <w:rFonts w:ascii="Arial" w:cs="Arial" w:eastAsia="Arial" w:hAnsi="Arial"/>
          <w:b/>
          <w:bCs/>
          <w:color w:val="16213E"/>
          <w:sz w:val="28"/>
          <w:szCs w:val="28"/>
        </w:rPr>
        <w:t xml:space="preserve">What you actually need for real keyword research</w:t>
      </w:r>
    </w:p>
    <w:p>
      <w:r>
        <w:rPr>
          <w:rFonts w:ascii="Arial" w:cs="Arial" w:eastAsia="Arial" w:hAnsi="Arial"/>
          <w:b w:val="false"/>
          <w:bCs w:val="false"/>
          <w:i w:val="false"/>
          <w:iCs w:val="false"/>
          <w:color w:val="333333"/>
          <w:sz w:val="22"/>
          <w:szCs w:val="22"/>
        </w:rPr>
        <w:t xml:space="preserve">You have three options, ordered from free to paid: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60"/>
        <w:gridCol w:w="2800"/>
      </w:tblGrid>
      <w:t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Option</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Cost</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Data Quality</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How to integrate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Google Trends API (free)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Real trend velocity, no volume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Already in Competitor Intel workflow via HTTP. Route output to Agent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Reddit r/subreddits (free)</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Free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Real audience questions, high engagement signal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Already in Competitor Intel. Feed top posts as topic seeds to Agent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KeywordsEverywhere API</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~$10/mo credits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Real search volume + CPC + competition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HTTP Request node to api.keywordseverywhere.com before Agent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SerpAPI / DataForSEO</w:t>
            </w:r>
          </w:p>
        </w:tc>
        <w:tc>
          <w:tcPr>
            <w:tcW w:type="dxa" w:w="22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$50+/mo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Real-time SERP data, full keyword metrics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Best quality but expensive. Use KeywordsEverywhere first.</w:t>
            </w:r>
          </w:p>
        </w:tc>
      </w:tr>
    </w:tbl>
    <w:p>
      <w:r>
        <w:t xml:space="preserve"/>
      </w:r>
    </w:p>
    <w:p>
      <w:r>
        <w:rPr>
          <w:rFonts w:ascii="Arial" w:cs="Arial" w:eastAsia="Arial" w:hAnsi="Arial"/>
          <w:b/>
          <w:bCs/>
          <w:i w:val="false"/>
          <w:iCs w:val="false"/>
          <w:color w:val="333333"/>
          <w:sz w:val="22"/>
          <w:szCs w:val="22"/>
        </w:rPr>
        <w:t xml:space="preserve">Minimum viable fix: add an HTTP Request node before Agent 1 that pulls the top 10 trending posts from 3 relevant subreddits and the top 5 Google Trends topics for your niche. Feed this as context in Agent 1's prompt. This turns it from hallucination to evidence-based research at zero cost.</w:t>
      </w:r>
    </w:p>
    <w:p>
      <w:r>
        <w:t xml:space="preserve"/>
      </w:r>
    </w:p>
    <w:p>
      <w:r>
        <w:br w:type="page"/>
      </w:r>
    </w:p>
    <w:p>
      <w:pPr>
        <w:pStyle w:val="Heading1"/>
      </w:pPr>
      <w:r>
        <w:rPr>
          <w:rFonts w:ascii="Arial" w:cs="Arial" w:eastAsia="Arial" w:hAnsi="Arial"/>
          <w:b/>
          <w:bCs/>
          <w:color w:val="1A1A2E"/>
          <w:sz w:val="36"/>
          <w:szCs w:val="36"/>
        </w:rPr>
        <w:t xml:space="preserve">Gap 3 — Zero Error Handling. One Failure Kills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b/>
                <w:bCs/>
                <w:i w:val="false"/>
                <w:iCs w:val="false"/>
                <w:color w:val="B71C1C"/>
                <w:sz w:val="20"/>
                <w:szCs w:val="20"/>
              </w:rPr>
              <w:t xml:space="preserve">🚨  0 error branches across 12 workflows. No retry logic. No failure notifications.</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If Ollama is slow and times out, if WordPress returns a 429, if Google Sheets rate-limits you, if Pexels has no results — the workflow silently dies mid-execution. You won't know until you manually check n8n executions. On a 24-40 minute pipeline, this means you discover failures at 8AM the next day.</w:t>
            </w:r>
          </w:p>
        </w:tc>
      </w:tr>
    </w:tbl>
    <w:p>
      <w:r>
        <w:t xml:space="preserve"/>
      </w:r>
    </w:p>
    <w:p>
      <w:pPr>
        <w:pStyle w:val="Heading2"/>
      </w:pPr>
      <w:r>
        <w:rPr>
          <w:rFonts w:ascii="Arial" w:cs="Arial" w:eastAsia="Arial" w:hAnsi="Arial"/>
          <w:b/>
          <w:bCs/>
          <w:color w:val="16213E"/>
          <w:sz w:val="28"/>
          <w:szCs w:val="28"/>
        </w:rPr>
        <w:t xml:space="preserve">What needs to be added</w:t>
      </w:r>
    </w:p>
    <w:p>
      <w:r>
        <w:rPr>
          <w:rFonts w:ascii="Arial" w:cs="Arial" w:eastAsia="Arial" w:hAnsi="Arial"/>
          <w:b w:val="false"/>
          <w:bCs w:val="false"/>
          <w:i w:val="false"/>
          <w:iCs w:val="false"/>
          <w:color w:val="333333"/>
          <w:sz w:val="22"/>
          <w:szCs w:val="22"/>
        </w:rPr>
        <w:t xml:space="preserve">Three layers of error protection are needed: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Implementation</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Add 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1. n8n Error Trigger workflow</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Create a dedicated Error Handler workflow. Set it as the error workflow in Settings for every other workflow. It catches any unhandled error and sends a Telegram message to you.</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One new workflow, then linked from all 12</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2. Ollama retry logic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After each Ollama node, add a Code node that checks if the response is empty or under 50 chars. If so, wait 30 seconds and trigger the Ollama node again via a loop. Max 3 retries.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All 43 AI nodes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3. WordPress publish fallback</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Add an IF node after the WordPress publish step. If response status is not 2xx, save to a Google Sheet 'Retry Queue' tab and send Telegram alert. A separate daily check workflow retries the queue.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v2.0 Orchestrator + Multi-Language Engine</w:t>
            </w:r>
          </w:p>
        </w:tc>
      </w:tr>
    </w:tbl>
    <w:p>
      <w:r>
        <w:t xml:space="preserve"/>
      </w:r>
    </w:p>
    <w:p>
      <w:r>
        <w:rPr>
          <w:rFonts w:ascii="Arial" w:cs="Arial" w:eastAsia="Arial" w:hAnsi="Arial"/>
          <w:b w:val="false"/>
          <w:bCs w:val="false"/>
          <w:i/>
          <w:iCs/>
          <w:color w:val="444444"/>
          <w:sz w:val="22"/>
          <w:szCs w:val="22"/>
        </w:rPr>
        <w:t xml:space="preserve">The Telegram notification node is simple: one HTTP Request node to https://api.telegram.org/bot{TOKEN}/sendMessage with your chat ID and a message like: 'HowTo-Genie ERROR: {{ $workflow.name }} failed at {{ $node.name }}. Error: {{ $json.error }}'.</w:t>
      </w:r>
    </w:p>
    <w:p>
      <w:r>
        <w:t xml:space="preserve"/>
      </w:r>
    </w:p>
    <w:p>
      <w:r>
        <w:br w:type="page"/>
      </w:r>
    </w:p>
    <w:p>
      <w:pPr>
        <w:pStyle w:val="Heading1"/>
      </w:pPr>
      <w:r>
        <w:rPr>
          <w:rFonts w:ascii="Arial" w:cs="Arial" w:eastAsia="Arial" w:hAnsi="Arial"/>
          <w:b/>
          <w:bCs/>
          <w:color w:val="1A1A2E"/>
          <w:sz w:val="36"/>
          <w:szCs w:val="36"/>
        </w:rPr>
        <w:t xml:space="preserve">Gap 4 — No Topic Deduplication. Google Will Penalize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b/>
                <w:bCs/>
                <w:i w:val="false"/>
                <w:iCs w:val="false"/>
                <w:color w:val="B71C1C"/>
                <w:sz w:val="20"/>
                <w:szCs w:val="20"/>
              </w:rPr>
              <w:t xml:space="preserve">🚨  The Research agent has no knowledge of what you've already published. At 365 posts/year, you will inevitably republish near-identical articles.</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Google's Helpful Content Update specifically targets sites with thin duplicate content. Without dedup, your entire domain can be manually reviewed and deindexed. This is an existential risk for an SEO-dependent content business.</w:t>
            </w:r>
          </w:p>
        </w:tc>
      </w:tr>
    </w:tbl>
    <w:p>
      <w:r>
        <w:t xml:space="preserve"/>
      </w:r>
    </w:p>
    <w:p>
      <w:pPr>
        <w:pStyle w:val="Heading2"/>
      </w:pPr>
      <w:r>
        <w:rPr>
          <w:rFonts w:ascii="Arial" w:cs="Arial" w:eastAsia="Arial" w:hAnsi="Arial"/>
          <w:b/>
          <w:bCs/>
          <w:color w:val="16213E"/>
          <w:sz w:val="28"/>
          <w:szCs w:val="28"/>
        </w:rPr>
        <w:t xml:space="preserve">The fix: Topic Memory Check</w:t>
      </w:r>
    </w:p>
    <w:p>
      <w:r>
        <w:rPr>
          <w:rFonts w:ascii="Arial" w:cs="Arial" w:eastAsia="Arial" w:hAnsi="Arial"/>
          <w:b w:val="false"/>
          <w:bCs w:val="false"/>
          <w:i w:val="false"/>
          <w:iCs w:val="false"/>
          <w:color w:val="333333"/>
          <w:sz w:val="22"/>
          <w:szCs w:val="22"/>
        </w:rPr>
        <w:t xml:space="preserve">Add a 4-step process before Agent 1 runs:</w:t>
      </w:r>
    </w:p>
    <w:p>
      <w:r>
        <w:t xml:space="preserve"/>
      </w:r>
    </w:p>
    <w:p>
      <w:pPr>
        <w:pStyle w:val="ListParagraph"/>
        <w:numPr>
          <w:ilvl w:val="0"/>
          <w:numId w:val="2"/>
        </w:numPr>
      </w:pPr>
      <w:r>
        <w:rPr>
          <w:rFonts w:ascii="Arial" w:cs="Arial" w:eastAsia="Arial" w:hAnsi="Arial"/>
          <w:color w:val="333333"/>
          <w:sz w:val="20"/>
          <w:szCs w:val="20"/>
        </w:rPr>
        <w:t xml:space="preserve">Step 1: Before Agent 1, add an HTTP Request that fetches your WordPress posts via REST API: GET /wp-json/wp/v2/posts?per_page=100&amp;orderby=date. Pull title and slug.</w:t>
      </w:r>
    </w:p>
    <w:p>
      <w:pPr>
        <w:pStyle w:val="ListParagraph"/>
        <w:numPr>
          <w:ilvl w:val="0"/>
          <w:numId w:val="2"/>
        </w:numPr>
      </w:pPr>
      <w:r>
        <w:rPr>
          <w:rFonts w:ascii="Arial" w:cs="Arial" w:eastAsia="Arial" w:hAnsi="Arial"/>
          <w:color w:val="333333"/>
          <w:sz w:val="20"/>
          <w:szCs w:val="20"/>
        </w:rPr>
        <w:t xml:space="preserve">Step 2: Add a Code node that extracts all published titles + keywords from Google Sheets Content Log.</w:t>
      </w:r>
    </w:p>
    <w:p>
      <w:pPr>
        <w:pStyle w:val="ListParagraph"/>
        <w:numPr>
          <w:ilvl w:val="0"/>
          <w:numId w:val="2"/>
        </w:numPr>
      </w:pPr>
      <w:r>
        <w:rPr>
          <w:rFonts w:ascii="Arial" w:cs="Arial" w:eastAsia="Arial" w:hAnsi="Arial"/>
          <w:color w:val="333333"/>
          <w:sz w:val="20"/>
          <w:szCs w:val="20"/>
        </w:rPr>
        <w:t xml:space="preserve">Step 3: Pass this list to Agent 1's prompt as context: 'You must NOT suggest topics similar to: [existing_titles]. Specifically avoid these keywords: [existing_keywords].'</w:t>
      </w:r>
    </w:p>
    <w:p>
      <w:pPr>
        <w:pStyle w:val="ListParagraph"/>
        <w:numPr>
          <w:ilvl w:val="0"/>
          <w:numId w:val="2"/>
        </w:numPr>
      </w:pPr>
      <w:r>
        <w:rPr>
          <w:rFonts w:ascii="Arial" w:cs="Arial" w:eastAsia="Arial" w:hAnsi="Arial"/>
          <w:color w:val="333333"/>
          <w:sz w:val="20"/>
          <w:szCs w:val="20"/>
        </w:rPr>
        <w:t xml:space="preserve">Step 4: After Agent 1 produces a topic, add a simple Code node similarity check. If the proposed keyword matches any existing keyword with &gt;80% string similarity, reject and trigger Agent 1 again.</w:t>
      </w:r>
    </w:p>
    <w:p>
      <w:r>
        <w:t xml:space="preserve"/>
      </w:r>
    </w:p>
    <w:p>
      <w:r>
        <w:rPr>
          <w:rFonts w:ascii="Arial" w:cs="Arial" w:eastAsia="Arial" w:hAnsi="Arial"/>
          <w:b w:val="false"/>
          <w:bCs w:val="false"/>
          <w:i/>
          <w:iCs/>
          <w:color w:val="444444"/>
          <w:sz w:val="22"/>
          <w:szCs w:val="22"/>
        </w:rPr>
        <w:t xml:space="preserve">This adds ~2 minutes to the pipeline and completely eliminates duplicate content at the keyword level.</w:t>
      </w:r>
    </w:p>
    <w:p>
      <w:r>
        <w:t xml:space="preserve"/>
      </w:r>
    </w:p>
    <w:p>
      <w:r>
        <w:br w:type="page"/>
      </w:r>
    </w:p>
    <w:p>
      <w:pPr>
        <w:pStyle w:val="Heading1"/>
      </w:pPr>
      <w:r>
        <w:rPr>
          <w:rFonts w:ascii="Arial" w:cs="Arial" w:eastAsia="Arial" w:hAnsi="Arial"/>
          <w:b/>
          <w:bCs/>
          <w:color w:val="1A1A2E"/>
          <w:sz w:val="36"/>
          <w:szCs w:val="36"/>
        </w:rPr>
        <w:t xml:space="preserve">Gap 5 — Social Posting Conflict: Ayrshare vs Direct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b/>
                <w:bCs/>
                <w:i w:val="false"/>
                <w:iCs w:val="false"/>
                <w:color w:val="B71C1C"/>
                <w:sz w:val="20"/>
                <w:szCs w:val="20"/>
              </w:rPr>
              <w:t xml:space="preserve">🚨  Your existing setup uses Ayrshare for social media management. HowTo-Genie workflows use direct Facebook/Instagram/TikTok/Pinterest APIs. You cannot safely run both.</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Running two systems that post to the same accounts simultaneously will cause duplicate posts, hit platform rate limits, and can trigger account flags for automated behaviour. Facebook in particular will flag accounts that receive duplicate posts within minutes of each other.</w:t>
            </w:r>
          </w:p>
        </w:tc>
      </w:tr>
    </w:tbl>
    <w:p>
      <w:r>
        <w:t xml:space="preserve"/>
      </w:r>
    </w:p>
    <w:p>
      <w:pPr>
        <w:pStyle w:val="Heading2"/>
      </w:pPr>
      <w:r>
        <w:rPr>
          <w:rFonts w:ascii="Arial" w:cs="Arial" w:eastAsia="Arial" w:hAnsi="Arial"/>
          <w:b/>
          <w:bCs/>
          <w:color w:val="16213E"/>
          <w:sz w:val="28"/>
          <w:szCs w:val="28"/>
        </w:rPr>
        <w:t xml:space="preserve">The decision you need to make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Option</w:t>
            </w:r>
          </w:p>
        </w:tc>
        <w:tc>
          <w:tcPr>
            <w:tcW w:type="dxa" w:w="3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Consolidate on Ayrshare</w:t>
            </w:r>
          </w:p>
        </w:tc>
        <w:tc>
          <w:tcPr>
            <w:tcW w:type="dxa" w:w="38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Keep direct APIs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How</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Replace all social posting nodes with a single HTTP Request to Ayrshare API. One node posts to all platforms simultaneously.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Remove Ayrshare from your existing 34 workflows for HowTo-Genie accounts. Use direct APIs only for HowTo-Genie posts.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Pros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Simpler. 1 API key to manage. Better analytics dashboard. Handles scheduling natively.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Free. No dependency on paid service. Full control over posting format per platform.</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Cons</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Ayrshare costs $29-$99/mo. Adds a dependency.</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Need separate credentials for 5+ platforms. More nodes. More failure points.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Recommendation</w:t>
            </w:r>
          </w:p>
        </w:tc>
        <w:tc>
          <w:tcPr>
            <w:tcW w:type="dxa" w:w="3880"/>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Recommended. Replace 5 posting nodes with 1 Ayrshare node. Saves complexity and uses your existing paid subscription.</w:t>
            </w:r>
          </w:p>
        </w:tc>
        <w:tc>
          <w:tcPr>
            <w:tcW w:type="dxa" w:w="3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Only if you want to cancel Ayrshare to cut costs.</w:t>
            </w:r>
          </w:p>
        </w:tc>
      </w:tr>
    </w:tbl>
    <w:p>
      <w:r>
        <w:t xml:space="preserve"/>
      </w:r>
    </w:p>
    <w:p>
      <w:r>
        <w:rPr>
          <w:rFonts w:ascii="Arial" w:cs="Arial" w:eastAsia="Arial" w:hAnsi="Arial"/>
          <w:b w:val="false"/>
          <w:bCs w:val="false"/>
          <w:i/>
          <w:iCs/>
          <w:color w:val="444444"/>
          <w:sz w:val="22"/>
          <w:szCs w:val="22"/>
        </w:rPr>
        <w:t xml:space="preserve">Ayrshare API: POST to https://app.ayrshare.com/api/post with Authorization: Bearer YOUR_API_KEY. Body: { post: 'content', platforms: ['facebook','instagram','tiktok','pinterest'], mediaUrls: ['image_url'] }. One node replaces 5.</w:t>
      </w:r>
    </w:p>
    <w:p>
      <w:r>
        <w:t xml:space="preserve"/>
      </w:r>
    </w:p>
    <w:p>
      <w:r>
        <w:br w:type="page"/>
      </w:r>
    </w:p>
    <w:p>
      <w:pPr>
        <w:pStyle w:val="Heading1"/>
      </w:pPr>
      <w:r>
        <w:rPr>
          <w:rFonts w:ascii="Arial" w:cs="Arial" w:eastAsia="Arial" w:hAnsi="Arial"/>
          <w:b/>
          <w:bCs/>
          <w:color w:val="1A1A2E"/>
          <w:sz w:val="36"/>
          <w:szCs w:val="36"/>
        </w:rPr>
        <w:t xml:space="preserve">Gap 6 — Legal Exposure: FTC, PDPA, Email Compliance</w:t>
      </w:r>
    </w:p>
    <w:p>
      <w:r>
        <w:rPr>
          <w:rFonts w:ascii="Arial" w:cs="Arial" w:eastAsia="Arial" w:hAnsi="Arial"/>
          <w:b w:val="false"/>
          <w:bCs w:val="false"/>
          <w:i w:val="false"/>
          <w:iCs w:val="false"/>
          <w:color w:val="333333"/>
          <w:sz w:val="22"/>
          <w:szCs w:val="22"/>
        </w:rPr>
        <w:t xml:space="preserve">Three distinct legal risks exist in the current system.</w:t>
      </w:r>
    </w:p>
    <w:p>
      <w:r>
        <w:t xml:space="preserve"/>
      </w:r>
    </w:p>
    <w:p>
      <w:pPr>
        <w:pStyle w:val="Heading2"/>
      </w:pPr>
      <w:r>
        <w:rPr>
          <w:rFonts w:ascii="Arial" w:cs="Arial" w:eastAsia="Arial" w:hAnsi="Arial"/>
          <w:b/>
          <w:bCs/>
          <w:color w:val="16213E"/>
          <w:sz w:val="28"/>
          <w:szCs w:val="28"/>
        </w:rPr>
        <w:t xml:space="preserve">6a. FTC Affiliate Disclosure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b/>
                <w:bCs/>
                <w:i w:val="false"/>
                <w:iCs w:val="false"/>
                <w:color w:val="B71C1C"/>
                <w:sz w:val="20"/>
                <w:szCs w:val="20"/>
              </w:rPr>
              <w:t xml:space="preserve">🚨  Affiliate disclosure is referenced in a fallback string in one Code node — it is NOT automatically injected into published posts.</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US FTC rules (which apply to content monetized via US affiliate networks like ClickBank and Digistore24) require clear disclosure at the TOP of any content containing affiliate links. The disclosure string 'This post contains affiliate links.' exists only in a JSON fallback object, not in the actual WordPress content body.</w:t>
            </w:r>
          </w:p>
        </w:tc>
      </w:tr>
    </w:tbl>
    <w:p>
      <w:r>
        <w:t xml:space="preserve"/>
      </w:r>
    </w:p>
    <w:p>
      <w:r>
        <w:rPr>
          <w:rFonts w:ascii="Arial" w:cs="Arial" w:eastAsia="Arial" w:hAnsi="Arial"/>
          <w:b w:val="false"/>
          <w:bCs w:val="false"/>
          <w:i/>
          <w:iCs/>
          <w:color w:val="333333"/>
          <w:sz w:val="22"/>
          <w:szCs w:val="22"/>
        </w:rPr>
        <w:t xml:space="preserve">Fix: In the Assemble Final Article code node, add the disclosure as the first paragraph of the post content, before any other HTML: '&lt;p class="affiliate-disclosure"&gt;&lt;strong&gt;Disclosure:&lt;/strong&gt; This post contains affiliate links. If you purchase through these links, I may earn a commission at no extra cost to you.&lt;/p&gt;'. This takes 2 minutes to add.</w:t>
      </w:r>
    </w:p>
    <w:p>
      <w:r>
        <w:t xml:space="preserve"/>
      </w:r>
    </w:p>
    <w:p>
      <w:pPr>
        <w:pStyle w:val="Heading2"/>
      </w:pPr>
      <w:r>
        <w:rPr>
          <w:rFonts w:ascii="Arial" w:cs="Arial" w:eastAsia="Arial" w:hAnsi="Arial"/>
          <w:b/>
          <w:bCs/>
          <w:color w:val="16213E"/>
          <w:sz w:val="28"/>
          <w:szCs w:val="28"/>
        </w:rPr>
        <w:t xml:space="preserve">6b. Email Double Opt-In (ConvertKit/MailerLite + PDPA)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b/>
                <w:bCs/>
                <w:i w:val="false"/>
                <w:iCs w:val="false"/>
                <w:color w:val="B71C1C"/>
                <w:sz w:val="20"/>
                <w:szCs w:val="20"/>
              </w:rPr>
              <w:t xml:space="preserve">🚨  The email signup flow adds subscribers directly to ConvertKit as 'active' — no email confirmation step.</w:t>
            </w:r>
          </w:p>
        </w:tc>
      </w:tr>
      <w:tr>
        <w:tc>
          <w:tcPr>
            <w:tcW w:type="dxa" w:w="9360"/>
            <w:tcBorders>
              <w:top w:val="single" w:color="CCCCCC" w:sz="1"/>
              <w:left w:val="single" w:color="CCCCCC" w:sz="1"/>
              <w:bottom w:val="single" w:color="CCCCCC" w:sz="1"/>
              <w:right w:val="single" w:color="CCCCCC" w:sz="1"/>
            </w:tcBorders>
            <w:shd w:fill="FFF8F8"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Malaysia's Personal Data Protection Act (PDPA 2010) and ConvertKit's own terms of service require confirmed opt-in for subscribers. Single opt-in at scale risks ConvertKit flagging your account for spam. ConvertKit can and does ban accounts for high bounce rates resulting from unconfirmed emails.</w:t>
            </w:r>
          </w:p>
        </w:tc>
      </w:tr>
    </w:tbl>
    <w:p>
      <w:r>
        <w:t xml:space="preserve"/>
      </w:r>
    </w:p>
    <w:p>
      <w:r>
        <w:rPr>
          <w:rFonts w:ascii="Arial" w:cs="Arial" w:eastAsia="Arial" w:hAnsi="Arial"/>
          <w:b w:val="false"/>
          <w:bCs w:val="false"/>
          <w:i/>
          <w:iCs/>
          <w:color w:val="333333"/>
          <w:sz w:val="22"/>
          <w:szCs w:val="22"/>
        </w:rPr>
        <w:t xml:space="preserve">Fix: In the Add to ConvertKit HTTP node, change the API call to use the subscribe-to-form endpoint instead, which automatically sends ConvertKit's own confirmation email. Or add a Brevo (you already use this) transactional email step that sends a confirmation link before the subscriber is marked active.</w:t>
      </w:r>
    </w:p>
    <w:p>
      <w:r>
        <w:t xml:space="preserve"/>
      </w:r>
    </w:p>
    <w:p>
      <w:pPr>
        <w:pStyle w:val="Heading2"/>
      </w:pPr>
      <w:r>
        <w:rPr>
          <w:rFonts w:ascii="Arial" w:cs="Arial" w:eastAsia="Arial" w:hAnsi="Arial"/>
          <w:b/>
          <w:bCs/>
          <w:color w:val="16213E"/>
          <w:sz w:val="28"/>
          <w:szCs w:val="28"/>
        </w:rPr>
        <w:t xml:space="preserve">6c. No Unsubscribe Handling</w:t>
      </w:r>
    </w:p>
    <w:p>
      <w:pPr>
        <w:pStyle w:val="ListParagraph"/>
        <w:numPr>
          <w:ilvl w:val="0"/>
          <w:numId w:val="2"/>
        </w:numPr>
      </w:pPr>
      <w:r>
        <w:rPr>
          <w:rFonts w:ascii="Arial" w:cs="Arial" w:eastAsia="Arial" w:hAnsi="Arial"/>
          <w:color w:val="333333"/>
          <w:sz w:val="20"/>
          <w:szCs w:val="20"/>
        </w:rPr>
        <w:t xml:space="preserve">There is no workflow that processes unsubscribe webhook events from ConvertKit or MailerLite back to your Google Sheets Subscribers tab.</w:t>
      </w:r>
    </w:p>
    <w:p>
      <w:pPr>
        <w:pStyle w:val="ListParagraph"/>
        <w:numPr>
          <w:ilvl w:val="0"/>
          <w:numId w:val="2"/>
        </w:numPr>
      </w:pPr>
      <w:r>
        <w:rPr>
          <w:rFonts w:ascii="Arial" w:cs="Arial" w:eastAsia="Arial" w:hAnsi="Arial"/>
          <w:color w:val="333333"/>
          <w:sz w:val="20"/>
          <w:szCs w:val="20"/>
        </w:rPr>
        <w:t xml:space="preserve">If someone unsubscribes from ConvertKit, your Sheets row still shows 'Active'. If you later migrate ESPs, you will email people who unsubscribed.</w:t>
      </w:r>
    </w:p>
    <w:p>
      <w:pPr>
        <w:pStyle w:val="ListParagraph"/>
        <w:numPr>
          <w:ilvl w:val="0"/>
          <w:numId w:val="2"/>
        </w:numPr>
      </w:pPr>
      <w:r>
        <w:rPr>
          <w:rFonts w:ascii="Arial" w:cs="Arial" w:eastAsia="Arial" w:hAnsi="Arial"/>
          <w:color w:val="333333"/>
          <w:sz w:val="20"/>
          <w:szCs w:val="20"/>
        </w:rPr>
        <w:t xml:space="preserve">Fix: Add a ConvertKit webhook in n8n that listens for unsubscribe events and updates the Sheets row status to 'Unsubscribed'.</w:t>
      </w:r>
    </w:p>
    <w:p>
      <w:r>
        <w:t xml:space="preserve"/>
      </w:r>
    </w:p>
    <w:p>
      <w:r>
        <w:br w:type="page"/>
      </w:r>
    </w:p>
    <w:p>
      <w:pPr>
        <w:pStyle w:val="Heading1"/>
      </w:pPr>
      <w:r>
        <w:rPr>
          <w:rFonts w:ascii="Arial" w:cs="Arial" w:eastAsia="Arial" w:hAnsi="Arial"/>
          <w:b/>
          <w:bCs/>
          <w:color w:val="1A1A2E"/>
          <w:sz w:val="36"/>
          <w:szCs w:val="36"/>
        </w:rPr>
        <w:t xml:space="preserve">Gap 7 — Google Sheets Will Break the System at Scale</w:t>
      </w:r>
    </w:p>
    <w:p>
      <w:r>
        <w:rPr>
          <w:rFonts w:ascii="Arial" w:cs="Arial" w:eastAsia="Arial" w:hAnsi="Arial"/>
          <w:b w:val="false"/>
          <w:bCs w:val="false"/>
          <w:i w:val="false"/>
          <w:iCs w:val="false"/>
          <w:color w:val="333333"/>
          <w:sz w:val="22"/>
          <w:szCs w:val="22"/>
        </w:rPr>
        <w:t xml:space="preserve">You are building a system designed to publish 365+ posts per year across 9 languages. Google Sheets is not built for this.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Limit</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When you hit it</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What breaks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10M cells per spreadsheet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At 9 languages x 365 posts x 15 columns = ~49,000 rows. Within 12 months.</w:t>
            </w:r>
          </w:p>
        </w:tc>
        <w:tc>
          <w:tcPr>
            <w:tcW w:type="dxa" w:w="3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All write operations silently fail. You don't notice.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300 writes/min API rate limit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On first day with full system running (12 workflows all logging simultaneously)</w:t>
            </w:r>
          </w:p>
        </w:tc>
        <w:tc>
          <w:tcPr>
            <w:tcW w:type="dxa" w:w="31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Log nodes return 429 errors. Data is lost permanently.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No ACID transactions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When two workflows write to the same tab simultaneously</w:t>
            </w:r>
          </w:p>
        </w:tc>
        <w:tc>
          <w:tcPr>
            <w:tcW w:type="dxa" w:w="3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Row data corruption — partial writes, wrong column mapping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VLOOKUP / reads slow down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After ~5,000 rows in Content Log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Topic dedup check takes 30+ seconds per run</w:t>
            </w:r>
          </w:p>
        </w:tc>
      </w:tr>
    </w:tbl>
    <w:p>
      <w:r>
        <w:t xml:space="preserve"/>
      </w:r>
    </w:p>
    <w:p>
      <w:r>
        <w:rPr>
          <w:rFonts w:ascii="Arial" w:cs="Arial" w:eastAsia="Arial" w:hAnsi="Arial"/>
          <w:b/>
          <w:bCs/>
          <w:i w:val="false"/>
          <w:iCs w:val="false"/>
          <w:color w:val="333333"/>
          <w:sz w:val="22"/>
          <w:szCs w:val="22"/>
        </w:rPr>
        <w:t xml:space="preserve">You already planned to migrate to MySQL. Do it before activating the multi-language engine. The migration path: spin up a MySQL container on your Contabo VPS, add n8n MySQL credential, replace all Google Sheets append nodes with MySQL Insert nodes. Read operations become SELECT queries. This takes a day but eliminates all scaling limits.</w:t>
      </w:r>
    </w:p>
    <w:p>
      <w:r>
        <w:t xml:space="preserve"/>
      </w:r>
    </w:p>
    <w:p>
      <w:r>
        <w:br w:type="page"/>
      </w:r>
    </w:p>
    <w:p>
      <w:pPr>
        <w:pStyle w:val="Heading1"/>
      </w:pPr>
      <w:r>
        <w:rPr>
          <w:rFonts w:ascii="Arial" w:cs="Arial" w:eastAsia="Arial" w:hAnsi="Arial"/>
          <w:b/>
          <w:bCs/>
          <w:color w:val="1A1A2E"/>
          <w:sz w:val="36"/>
          <w:szCs w:val="36"/>
        </w:rPr>
        <w:t xml:space="preserve">Gap 8 — Pipeline Timeout Risk on v2.0 Orchestrator</w:t>
      </w:r>
    </w:p>
    <w:p>
      <w:r>
        <w:rPr>
          <w:rFonts w:ascii="Arial" w:cs="Arial" w:eastAsia="Arial" w:hAnsi="Arial"/>
          <w:b w:val="false"/>
          <w:bCs w:val="false"/>
          <w:i w:val="false"/>
          <w:iCs w:val="false"/>
          <w:color w:val="333333"/>
          <w:sz w:val="22"/>
          <w:szCs w:val="22"/>
        </w:rPr>
        <w:t xml:space="preserve">The v2.0 Master Orchestrator has 8 sequential Ollama calls plus 3 HTTP requests, 6 code nodes, image searches, and a WordPress publish. On your Contabo VPS with CPU-only Ollama, this pipeline will take between 24 and 40 minutes per run.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n8n configuration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Default timeout</w:t>
            </w:r>
          </w:p>
        </w:tc>
        <w:tc>
          <w:tcPr>
            <w:tcW w:type="dxa" w:w="3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Risk level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Self-hosted n8n (your setup)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No default timeout (but depends on your N8N_EXECUTION_TIMEOUT env var)</w:t>
            </w:r>
          </w:p>
        </w:tc>
        <w:tc>
          <w:tcPr>
            <w:tcW w:type="dxa" w:w="3760"/>
            <w:tcBorders>
              <w:top w:val="single" w:color="2E7D32" w:sz="1"/>
              <w:left w:val="single" w:color="2E7D32" w:sz="1"/>
              <w:bottom w:val="single" w:color="2E7D32" w:sz="1"/>
              <w:right w:val="single" w:color="2E7D32" w:sz="1"/>
            </w:tcBorders>
            <w:shd w:fill="E8F5E9"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LOW — if you have not set N8N_EXECUTION_TIMEOUT. Check your .env 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n8n Cloud Free/Starter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5 minutes</w:t>
            </w:r>
          </w:p>
        </w:tc>
        <w:tc>
          <w:tcPr>
            <w:tcW w:type="dxa" w:w="3760"/>
            <w:tcBorders>
              <w:top w:val="single" w:color="C62828" w:sz="1"/>
              <w:left w:val="single" w:color="C62828" w:sz="1"/>
              <w:bottom w:val="single" w:color="C62828" w:sz="1"/>
              <w:right w:val="single" w:color="C62828"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FATAL — pipeline dies before completing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Docker memory limit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Depends on your Docker config</w:t>
            </w:r>
          </w:p>
        </w:tc>
        <w:tc>
          <w:tcPr>
            <w:tcW w:type="dxa" w:w="3760"/>
            <w:tcBorders>
              <w:top w:val="single" w:color="E65100" w:sz="1"/>
              <w:left w:val="single" w:color="E65100" w:sz="1"/>
              <w:bottom w:val="single" w:color="E65100" w:sz="1"/>
              <w:right w:val="single" w:color="E65100" w:sz="1"/>
            </w:tcBorders>
            <w:shd w:fill="FFF3E0"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MEDIUM — if Ollama and n8n share 24GB without limits, Ollama may consume all RAM</w:t>
            </w:r>
          </w:p>
        </w:tc>
      </w:tr>
    </w:tbl>
    <w:p>
      <w:r>
        <w:t xml:space="preserve"/>
      </w:r>
    </w:p>
    <w:p>
      <w:r>
        <w:rPr>
          <w:rFonts w:ascii="Arial" w:cs="Arial" w:eastAsia="Arial" w:hAnsi="Arial"/>
          <w:b/>
          <w:bCs/>
          <w:i w:val="false"/>
          <w:iCs w:val="false"/>
          <w:color w:val="333333"/>
          <w:sz w:val="22"/>
          <w:szCs w:val="22"/>
        </w:rPr>
        <w:t xml:space="preserve">Action items:</w:t>
      </w:r>
    </w:p>
    <w:p>
      <w:pPr>
        <w:pStyle w:val="ListParagraph"/>
        <w:numPr>
          <w:ilvl w:val="0"/>
          <w:numId w:val="2"/>
        </w:numPr>
      </w:pPr>
      <w:r>
        <w:rPr>
          <w:rFonts w:ascii="Arial" w:cs="Arial" w:eastAsia="Arial" w:hAnsi="Arial"/>
          <w:color w:val="333333"/>
          <w:sz w:val="20"/>
          <w:szCs w:val="20"/>
        </w:rPr>
        <w:t xml:space="preserve">Check your n8n Docker environment: run 'docker exec n8n env | grep N8N_EXECUTION_TIMEOUT'. If it returns nothing, set it to 3600 (1 hour) in your docker-compose.yml.</w:t>
      </w:r>
    </w:p>
    <w:p>
      <w:pPr>
        <w:pStyle w:val="ListParagraph"/>
        <w:numPr>
          <w:ilvl w:val="0"/>
          <w:numId w:val="2"/>
        </w:numPr>
      </w:pPr>
      <w:r>
        <w:rPr>
          <w:rFonts w:ascii="Arial" w:cs="Arial" w:eastAsia="Arial" w:hAnsi="Arial"/>
          <w:color w:val="333333"/>
          <w:sz w:val="20"/>
          <w:szCs w:val="20"/>
        </w:rPr>
        <w:t xml:space="preserve">Add memory limits to your Ollama Docker container: 'mem_limit: 16g' in docker-compose.yml so it cannot starve n8n of RAM.</w:t>
      </w:r>
    </w:p>
    <w:p>
      <w:pPr>
        <w:pStyle w:val="ListParagraph"/>
        <w:numPr>
          <w:ilvl w:val="0"/>
          <w:numId w:val="2"/>
        </w:numPr>
      </w:pPr>
      <w:r>
        <w:rPr>
          <w:rFonts w:ascii="Arial" w:cs="Arial" w:eastAsia="Arial" w:hAnsi="Arial"/>
          <w:color w:val="333333"/>
          <w:sz w:val="20"/>
          <w:szCs w:val="20"/>
        </w:rPr>
        <w:t xml:space="preserve">Consider running mistral:7b instead of llama3.2 for agents that don't need deep reasoning (Humanizer, Comment Moderator). Mistral is 3x faster on CPU.</w:t>
      </w:r>
    </w:p>
    <w:p>
      <w:r>
        <w:t xml:space="preserve"/>
      </w:r>
    </w:p>
    <w:p>
      <w:r>
        <w:br w:type="page"/>
      </w:r>
    </w:p>
    <w:p>
      <w:pPr>
        <w:pStyle w:val="Heading1"/>
      </w:pPr>
      <w:r>
        <w:rPr>
          <w:rFonts w:ascii="Arial" w:cs="Arial" w:eastAsia="Arial" w:hAnsi="Arial"/>
          <w:b/>
          <w:bCs/>
          <w:color w:val="1A1A2E"/>
          <w:sz w:val="36"/>
          <w:szCs w:val="36"/>
        </w:rPr>
        <w:t xml:space="preserve">Gap 9 — No Revenue Attribution. You Cannot Optimise What You Cannot Measure.</w:t>
      </w:r>
    </w:p>
    <w:p>
      <w:r>
        <w:rPr>
          <w:rFonts w:ascii="Arial" w:cs="Arial" w:eastAsia="Arial" w:hAnsi="Arial"/>
          <w:b w:val="false"/>
          <w:bCs w:val="false"/>
          <w:i w:val="false"/>
          <w:iCs w:val="false"/>
          <w:color w:val="333333"/>
          <w:sz w:val="22"/>
          <w:szCs w:val="22"/>
        </w:rPr>
        <w:t xml:space="preserve">The revenue dashboard TSX exists as a UI component. But there is no n8n workflow that feeds data into it. You have no automated way to know which articles, niches, or affiliate products are actually generating income.</w:t>
      </w:r>
    </w:p>
    <w:p>
      <w:r>
        <w:t xml:space="preserve"/>
      </w:r>
    </w:p>
    <w:p>
      <w:pPr>
        <w:pStyle w:val="Heading2"/>
      </w:pPr>
      <w:r>
        <w:rPr>
          <w:rFonts w:ascii="Arial" w:cs="Arial" w:eastAsia="Arial" w:hAnsi="Arial"/>
          <w:b/>
          <w:bCs/>
          <w:color w:val="16213E"/>
          <w:sz w:val="28"/>
          <w:szCs w:val="28"/>
        </w:rPr>
        <w:t xml:space="preserve">What's missing</w:t>
      </w:r>
    </w:p>
    <w:p>
      <w:pPr>
        <w:pStyle w:val="ListParagraph"/>
        <w:numPr>
          <w:ilvl w:val="0"/>
          <w:numId w:val="2"/>
        </w:numPr>
      </w:pPr>
      <w:r>
        <w:rPr>
          <w:rFonts w:ascii="Arial" w:cs="Arial" w:eastAsia="Arial" w:hAnsi="Arial"/>
          <w:color w:val="333333"/>
          <w:sz w:val="20"/>
          <w:szCs w:val="20"/>
        </w:rPr>
        <w:t xml:space="preserve">No workflow pulls AdSense earnings data from Google AdSense API per article.</w:t>
      </w:r>
    </w:p>
    <w:p>
      <w:pPr>
        <w:pStyle w:val="ListParagraph"/>
        <w:numPr>
          <w:ilvl w:val="0"/>
          <w:numId w:val="2"/>
        </w:numPr>
      </w:pPr>
      <w:r>
        <w:rPr>
          <w:rFonts w:ascii="Arial" w:cs="Arial" w:eastAsia="Arial" w:hAnsi="Arial"/>
          <w:color w:val="333333"/>
          <w:sz w:val="20"/>
          <w:szCs w:val="20"/>
        </w:rPr>
        <w:t xml:space="preserve">No workflow checks which affiliate links were clicked (requires UTM tracking on all outbound links).</w:t>
      </w:r>
    </w:p>
    <w:p>
      <w:pPr>
        <w:pStyle w:val="ListParagraph"/>
        <w:numPr>
          <w:ilvl w:val="0"/>
          <w:numId w:val="2"/>
        </w:numPr>
      </w:pPr>
      <w:r>
        <w:rPr>
          <w:rFonts w:ascii="Arial" w:cs="Arial" w:eastAsia="Arial" w:hAnsi="Arial"/>
          <w:color w:val="333333"/>
          <w:sz w:val="20"/>
          <w:szCs w:val="20"/>
        </w:rPr>
        <w:t xml:space="preserve">No workflow pulls ClickBank/Digistore24 transaction data to attribute sales to specific posts.</w:t>
      </w:r>
    </w:p>
    <w:p>
      <w:pPr>
        <w:pStyle w:val="ListParagraph"/>
        <w:numPr>
          <w:ilvl w:val="0"/>
          <w:numId w:val="2"/>
        </w:numPr>
      </w:pPr>
      <w:r>
        <w:rPr>
          <w:rFonts w:ascii="Arial" w:cs="Arial" w:eastAsia="Arial" w:hAnsi="Arial"/>
          <w:color w:val="333333"/>
          <w:sz w:val="20"/>
          <w:szCs w:val="20"/>
        </w:rPr>
        <w:t xml:space="preserve">The revenue dashboard component has hardcoded placeholder data ($420 this week, 145K page views). It never reads from a live source.</w:t>
      </w:r>
    </w:p>
    <w:p>
      <w:r>
        <w:t xml:space="preserve"/>
      </w:r>
    </w:p>
    <w:p>
      <w:pPr>
        <w:pStyle w:val="Heading2"/>
      </w:pPr>
      <w:r>
        <w:rPr>
          <w:rFonts w:ascii="Arial" w:cs="Arial" w:eastAsia="Arial" w:hAnsi="Arial"/>
          <w:b/>
          <w:bCs/>
          <w:color w:val="16213E"/>
          <w:sz w:val="28"/>
          <w:szCs w:val="28"/>
        </w:rPr>
        <w:t xml:space="preserve">Minimum viable fix</w:t>
      </w:r>
    </w:p>
    <w:p>
      <w:pPr>
        <w:pStyle w:val="ListParagraph"/>
        <w:numPr>
          <w:ilvl w:val="0"/>
          <w:numId w:val="2"/>
        </w:numPr>
      </w:pPr>
      <w:r>
        <w:rPr>
          <w:rFonts w:ascii="Arial" w:cs="Arial" w:eastAsia="Arial" w:hAnsi="Arial"/>
          <w:color w:val="333333"/>
          <w:sz w:val="20"/>
          <w:szCs w:val="20"/>
        </w:rPr>
        <w:t xml:space="preserve">Add UTM parameters to all affiliate links generated by Agent 4. Format: ?utm_source=howtogenie&amp;utm_medium=blog&amp;utm_campaign={{ $json.primary_keyword }}&amp;utm_content={{ $json.post_slug }}. This lets GA4 track which posts drive affiliate clicks.</w:t>
      </w:r>
    </w:p>
    <w:p>
      <w:pPr>
        <w:pStyle w:val="ListParagraph"/>
        <w:numPr>
          <w:ilvl w:val="0"/>
          <w:numId w:val="2"/>
        </w:numPr>
      </w:pPr>
      <w:r>
        <w:rPr>
          <w:rFonts w:ascii="Arial" w:cs="Arial" w:eastAsia="Arial" w:hAnsi="Arial"/>
          <w:color w:val="333333"/>
          <w:sz w:val="20"/>
          <w:szCs w:val="20"/>
        </w:rPr>
        <w:t xml:space="preserve">Build a weekly Revenue Summary workflow (Monday 6 AM) that queries GA4 for top 10 posts by sessions + goal completions, pulls your last 7 days of AdSense earnings via AdSense API, and writes a summary to Google Sheets 'Revenue Tracker' tab.</w:t>
      </w:r>
    </w:p>
    <w:p>
      <w:pPr>
        <w:pStyle w:val="ListParagraph"/>
        <w:numPr>
          <w:ilvl w:val="0"/>
          <w:numId w:val="2"/>
        </w:numPr>
      </w:pPr>
      <w:r>
        <w:rPr>
          <w:rFonts w:ascii="Arial" w:cs="Arial" w:eastAsia="Arial" w:hAnsi="Arial"/>
          <w:color w:val="333333"/>
          <w:sz w:val="20"/>
          <w:szCs w:val="20"/>
        </w:rPr>
        <w:t xml:space="preserve">Connect the revenue dashboard TSX to read from that Google Sheets tab via API rather than using hardcoded values.</w:t>
      </w:r>
    </w:p>
    <w:p>
      <w:r>
        <w:t xml:space="preserve"/>
      </w:r>
    </w:p>
    <w:p>
      <w:r>
        <w:br w:type="page"/>
      </w:r>
    </w:p>
    <w:p>
      <w:pPr>
        <w:pStyle w:val="Heading1"/>
      </w:pPr>
      <w:r>
        <w:rPr>
          <w:rFonts w:ascii="Arial" w:cs="Arial" w:eastAsia="Arial" w:hAnsi="Arial"/>
          <w:b/>
          <w:bCs/>
          <w:color w:val="1A1A2E"/>
          <w:sz w:val="36"/>
          <w:szCs w:val="36"/>
        </w:rPr>
        <w:t xml:space="preserve">Gap 10 — Two Separate Businesses Instead of One Compound System</w:t>
      </w:r>
    </w:p>
    <w:p>
      <w:r>
        <w:rPr>
          <w:rFonts w:ascii="Arial" w:cs="Arial" w:eastAsia="Arial" w:hAnsi="Arial"/>
          <w:b w:val="false"/>
          <w:bCs w:val="false"/>
          <w:i w:val="false"/>
          <w:iCs w:val="false"/>
          <w:color w:val="333333"/>
          <w:sz w:val="22"/>
          <w:szCs w:val="22"/>
        </w:rPr>
        <w:t xml:space="preserve">Your existing automation business includes a video clipping system for TikTok/Instagram/YouTube Shorts reward platforms (Whop, promote.fun), plus your 34 existing n8n workflows. HowTo-Genie is being built as a completely separate system with no bridges between them.</w:t>
      </w:r>
    </w:p>
    <w:p>
      <w:r>
        <w:t xml:space="preserve"/>
      </w:r>
    </w:p>
    <w:p>
      <w:pPr>
        <w:pStyle w:val="Heading2"/>
      </w:pPr>
      <w:r>
        <w:rPr>
          <w:rFonts w:ascii="Arial" w:cs="Arial" w:eastAsia="Arial" w:hAnsi="Arial"/>
          <w:b/>
          <w:bCs/>
          <w:color w:val="16213E"/>
          <w:sz w:val="28"/>
          <w:szCs w:val="28"/>
        </w:rPr>
        <w:t xml:space="preserve">The missed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Existing asset</w:t>
            </w:r>
          </w:p>
        </w:tc>
        <w:tc>
          <w:tcPr>
            <w:tcW w:type="dxa" w:w="6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How to connect it to HowTo-Genie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Viral video clips you're already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Top-performing clip topics = validated demand signal. Feed these topics into Agent 1 as priority seeds. If a clip on 'AI productivity tools' goes viral, write the blog post version that day.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18-account social media network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Use HowTo-Genie's blog posts as the link-in-bio content for your short-form accounts. The clip drives traffic, the blog converts traffic to affiliate revenue.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Existing Ayrshare connection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Route HowTo-Genie social posts through the same Ayrshare account/profiles already configured. Zero new credential setup.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Brevo (email) already configured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HowTo-Genie email sequences use ConvertKit. Consider using Brevo directly since you already have it — eliminates one more paid dependency.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Existing n8n workflows (34 active)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Audit for conflicts before activating HowTo-Genie. If any existing workflow posts to the same social accounts, you will get duplicate posts and potential bans.</w:t>
            </w:r>
          </w:p>
        </w:tc>
      </w:tr>
    </w:tbl>
    <w:p>
      <w:r>
        <w:t xml:space="preserve"/>
      </w:r>
    </w:p>
    <w:p>
      <w:r>
        <w:br w:type="page"/>
      </w:r>
    </w:p>
    <w:p>
      <w:pPr>
        <w:pStyle w:val="Heading1"/>
      </w:pPr>
      <w:r>
        <w:rPr>
          <w:rFonts w:ascii="Arial" w:cs="Arial" w:eastAsia="Arial" w:hAnsi="Arial"/>
          <w:b/>
          <w:bCs/>
          <w:color w:val="1A1A2E"/>
          <w:sz w:val="36"/>
          <w:szCs w:val="36"/>
        </w:rPr>
        <w:t xml:space="preserve">Additional Gaps (Lower Priority)</w:t>
      </w:r>
    </w:p>
    <w:p>
      <w:r>
        <w:t xml:space="preserve"/>
      </w:r>
    </w:p>
    <w:p>
      <w:pPr>
        <w:pStyle w:val="Heading2"/>
      </w:pPr>
      <w:r>
        <w:rPr>
          <w:rFonts w:ascii="Arial" w:cs="Arial" w:eastAsia="Arial" w:hAnsi="Arial"/>
          <w:b/>
          <w:bCs/>
          <w:color w:val="16213E"/>
          <w:sz w:val="28"/>
          <w:szCs w:val="28"/>
        </w:rPr>
        <w:t xml:space="preserve">WordPress Configuration</w:t>
      </w:r>
    </w:p>
    <w:p>
      <w:pPr>
        <w:pStyle w:val="ListParagraph"/>
        <w:numPr>
          <w:ilvl w:val="0"/>
          <w:numId w:val="2"/>
        </w:numPr>
      </w:pPr>
      <w:r>
        <w:rPr>
          <w:rFonts w:ascii="Arial" w:cs="Arial" w:eastAsia="Arial" w:hAnsi="Arial"/>
          <w:color w:val="333333"/>
          <w:sz w:val="20"/>
          <w:szCs w:val="20"/>
        </w:rPr>
        <w:t xml:space="preserve">No sitemap ping after publishing. Add an HTTP Request to https://www.google.com/ping?sitemap=https://your-blog.com/sitemap.xml after each WordPress publish node. Free, takes 30 seconds to add, helps Google discover posts faster.</w:t>
      </w:r>
    </w:p>
    <w:p>
      <w:pPr>
        <w:pStyle w:val="ListParagraph"/>
        <w:numPr>
          <w:ilvl w:val="0"/>
          <w:numId w:val="2"/>
        </w:numPr>
      </w:pPr>
      <w:r>
        <w:rPr>
          <w:rFonts w:ascii="Arial" w:cs="Arial" w:eastAsia="Arial" w:hAnsi="Arial"/>
          <w:color w:val="333333"/>
          <w:sz w:val="20"/>
          <w:szCs w:val="20"/>
        </w:rPr>
        <w:t xml:space="preserve">No XML sitemap configured. Install the Rank Math or Yoast SEO plugin, which auto-generates sitemaps. The n8n workflows generate schema markup but it needs a plugin to inject it into WordPress head correctly.</w:t>
      </w:r>
    </w:p>
    <w:p>
      <w:pPr>
        <w:pStyle w:val="ListParagraph"/>
        <w:numPr>
          <w:ilvl w:val="0"/>
          <w:numId w:val="2"/>
        </w:numPr>
      </w:pPr>
      <w:r>
        <w:rPr>
          <w:rFonts w:ascii="Arial" w:cs="Arial" w:eastAsia="Arial" w:hAnsi="Arial"/>
          <w:color w:val="333333"/>
          <w:sz w:val="20"/>
          <w:szCs w:val="20"/>
        </w:rPr>
        <w:t xml:space="preserve">No image WebP conversion. The image pipeline uploads JPEG/PNG directly. WordPress 6.1+ auto-converts to WebP, but confirm your theme supports it. Page speed affects SEO ranking.</w:t>
      </w:r>
    </w:p>
    <w:p>
      <w:r>
        <w:t xml:space="preserve"/>
      </w:r>
    </w:p>
    <w:p>
      <w:pPr>
        <w:pStyle w:val="Heading2"/>
      </w:pPr>
      <w:r>
        <w:rPr>
          <w:rFonts w:ascii="Arial" w:cs="Arial" w:eastAsia="Arial" w:hAnsi="Arial"/>
          <w:b/>
          <w:bCs/>
          <w:color w:val="16213E"/>
          <w:sz w:val="28"/>
          <w:szCs w:val="28"/>
        </w:rPr>
        <w:t xml:space="preserve">n8n Infrastructure</w:t>
      </w:r>
    </w:p>
    <w:p>
      <w:pPr>
        <w:pStyle w:val="ListParagraph"/>
        <w:numPr>
          <w:ilvl w:val="0"/>
          <w:numId w:val="2"/>
        </w:numPr>
      </w:pPr>
      <w:r>
        <w:rPr>
          <w:rFonts w:ascii="Arial" w:cs="Arial" w:eastAsia="Arial" w:hAnsi="Arial"/>
          <w:color w:val="333333"/>
          <w:sz w:val="20"/>
          <w:szCs w:val="20"/>
        </w:rPr>
        <w:t xml:space="preserve">No workflow backup system. Your VPS could fail. Export all workflow JSONs weekly with a Cron + n8n API node: GET /api/v1/workflows exports all workflows. Save to a /backups folder or push to a private GitHub repo.</w:t>
      </w:r>
    </w:p>
    <w:p>
      <w:pPr>
        <w:pStyle w:val="ListParagraph"/>
        <w:numPr>
          <w:ilvl w:val="0"/>
          <w:numId w:val="2"/>
        </w:numPr>
      </w:pPr>
      <w:r>
        <w:rPr>
          <w:rFonts w:ascii="Arial" w:cs="Arial" w:eastAsia="Arial" w:hAnsi="Arial"/>
          <w:color w:val="333333"/>
          <w:sz w:val="20"/>
          <w:szCs w:val="20"/>
        </w:rPr>
        <w:t xml:space="preserve">No concurrent execution lock. If n8n restarts mid-run, it may try to re-run the 8 AM pipeline while the previous run is still going. Add an IF node at the start of v2.0 that checks a 'pipeline_running' flag in Google Sheets. Set it to TRUE on start, FALSE on end.</w:t>
      </w:r>
    </w:p>
    <w:p>
      <w:pPr>
        <w:pStyle w:val="ListParagraph"/>
        <w:numPr>
          <w:ilvl w:val="0"/>
          <w:numId w:val="2"/>
        </w:numPr>
      </w:pPr>
      <w:r>
        <w:rPr>
          <w:rFonts w:ascii="Arial" w:cs="Arial" w:eastAsia="Arial" w:hAnsi="Arial"/>
          <w:color w:val="333333"/>
          <w:sz w:val="20"/>
          <w:szCs w:val="20"/>
        </w:rPr>
        <w:t xml:space="preserve">The v1.0 Master Orchestrator and v2.0 Master Orchestrator are both imported. Both have triggers. If both are active they will fire simultaneously at overlapping times (9 AM vs 8 AM). Deactivate v1.0 permanently.</w:t>
      </w:r>
    </w:p>
    <w:p>
      <w:r>
        <w:t xml:space="preserve"/>
      </w:r>
    </w:p>
    <w:p>
      <w:pPr>
        <w:pStyle w:val="Heading2"/>
      </w:pPr>
      <w:r>
        <w:rPr>
          <w:rFonts w:ascii="Arial" w:cs="Arial" w:eastAsia="Arial" w:hAnsi="Arial"/>
          <w:b/>
          <w:bCs/>
          <w:color w:val="16213E"/>
          <w:sz w:val="28"/>
          <w:szCs w:val="28"/>
        </w:rPr>
        <w:t xml:space="preserve">Webhook Security</w:t>
      </w:r>
    </w:p>
    <w:p>
      <w:pPr>
        <w:pStyle w:val="ListParagraph"/>
        <w:numPr>
          <w:ilvl w:val="0"/>
          <w:numId w:val="2"/>
        </w:numPr>
      </w:pPr>
      <w:r>
        <w:rPr>
          <w:rFonts w:ascii="Arial" w:cs="Arial" w:eastAsia="Arial" w:hAnsi="Arial"/>
          <w:color w:val="333333"/>
          <w:sz w:val="20"/>
          <w:szCs w:val="20"/>
        </w:rPr>
        <w:t xml:space="preserve">The newsletter signup webhook at /newsletter-signup has no authentication. Anyone who discovers your n8n URL can flood your ConvertKit account with fake subscribers. Add HMAC verification: include a secret in the webhook URL and verify it in the first Code node before processing.</w:t>
      </w:r>
    </w:p>
    <w:p>
      <w:pPr>
        <w:pStyle w:val="ListParagraph"/>
        <w:numPr>
          <w:ilvl w:val="0"/>
          <w:numId w:val="2"/>
        </w:numPr>
      </w:pPr>
      <w:r>
        <w:rPr>
          <w:rFonts w:ascii="Arial" w:cs="Arial" w:eastAsia="Arial" w:hAnsi="Arial"/>
          <w:color w:val="333333"/>
          <w:sz w:val="20"/>
          <w:szCs w:val="20"/>
        </w:rPr>
        <w:t xml:space="preserve">The WhatsApp and Telegram webhook endpoints have no signature validation. Meta/Telegram both send an X-Hub-Signature or secret token header. Verify this before processing any incoming message.</w:t>
      </w:r>
    </w:p>
    <w:p>
      <w:r>
        <w:t xml:space="preserve"/>
      </w:r>
    </w:p>
    <w:p>
      <w:pPr>
        <w:pStyle w:val="Heading2"/>
      </w:pPr>
      <w:r>
        <w:rPr>
          <w:rFonts w:ascii="Arial" w:cs="Arial" w:eastAsia="Arial" w:hAnsi="Arial"/>
          <w:b/>
          <w:bCs/>
          <w:color w:val="16213E"/>
          <w:sz w:val="28"/>
          <w:szCs w:val="28"/>
        </w:rPr>
        <w:t xml:space="preserve">Multi-Language Specific</w:t>
      </w:r>
    </w:p>
    <w:p>
      <w:pPr>
        <w:pStyle w:val="ListParagraph"/>
        <w:numPr>
          <w:ilvl w:val="0"/>
          <w:numId w:val="2"/>
        </w:numPr>
      </w:pPr>
      <w:r>
        <w:rPr>
          <w:rFonts w:ascii="Arial" w:cs="Arial" w:eastAsia="Arial" w:hAnsi="Arial"/>
          <w:color w:val="333333"/>
          <w:sz w:val="20"/>
          <w:szCs w:val="20"/>
        </w:rPr>
        <w:t xml:space="preserve">8 separate WordPress installs vs WordPress Multisite: the Multi-Language Engine publishes to 8 separate WordPress sites. Running 8 separate WP installs on one VPS is heavy. Consider WordPress Multisite + WPML plugin instead — one codebase, one server, 9 language subsites.</w:t>
      </w:r>
    </w:p>
    <w:p>
      <w:pPr>
        <w:pStyle w:val="ListParagraph"/>
        <w:numPr>
          <w:ilvl w:val="0"/>
          <w:numId w:val="2"/>
        </w:numPr>
      </w:pPr>
      <w:r>
        <w:rPr>
          <w:rFonts w:ascii="Arial" w:cs="Arial" w:eastAsia="Arial" w:hAnsi="Arial"/>
          <w:color w:val="333333"/>
          <w:sz w:val="20"/>
          <w:szCs w:val="20"/>
        </w:rPr>
        <w:t xml:space="preserve">Arabic and Japanese content direction: Arabic is RTL. The WordPress theme used must support RTL rendering. Not all themes do. Confirm your theme (Astra/GeneratePress) has RTL support before activating the Arabic language pipeline.</w:t>
      </w:r>
    </w:p>
    <w:p>
      <w:pPr>
        <w:pStyle w:val="ListParagraph"/>
        <w:numPr>
          <w:ilvl w:val="0"/>
          <w:numId w:val="2"/>
        </w:numPr>
      </w:pPr>
      <w:r>
        <w:rPr>
          <w:rFonts w:ascii="Arial" w:cs="Arial" w:eastAsia="Arial" w:hAnsi="Arial"/>
          <w:color w:val="333333"/>
          <w:sz w:val="20"/>
          <w:szCs w:val="20"/>
        </w:rPr>
        <w:t xml:space="preserve">Hreflang tag generation node is orphaned (confirmed in first audit). Without hreflang, Google will not understand the relationship between your English and translated posts. It may treat them all as duplicate content.</w:t>
      </w:r>
    </w:p>
    <w:p>
      <w:r>
        <w:t xml:space="preserve"/>
      </w:r>
    </w:p>
    <w:p>
      <w:pPr>
        <w:pStyle w:val="Heading2"/>
      </w:pPr>
      <w:r>
        <w:rPr>
          <w:rFonts w:ascii="Arial" w:cs="Arial" w:eastAsia="Arial" w:hAnsi="Arial"/>
          <w:b/>
          <w:bCs/>
          <w:color w:val="16213E"/>
          <w:sz w:val="28"/>
          <w:szCs w:val="28"/>
        </w:rPr>
        <w:t xml:space="preserve">Content Quality</w:t>
      </w:r>
    </w:p>
    <w:p>
      <w:pPr>
        <w:pStyle w:val="ListParagraph"/>
        <w:numPr>
          <w:ilvl w:val="0"/>
          <w:numId w:val="2"/>
        </w:numPr>
      </w:pPr>
      <w:r>
        <w:rPr>
          <w:rFonts w:ascii="Arial" w:cs="Arial" w:eastAsia="Arial" w:hAnsi="Arial"/>
          <w:color w:val="333333"/>
          <w:sz w:val="20"/>
          <w:szCs w:val="20"/>
        </w:rPr>
        <w:t xml:space="preserve">No AI detection check. Google claims AI content is fine if helpful, but many ad networks (Adsterra, Mediavine) reject sites with predominantly AI content. Consider adding a Sapling.ai or Copyleaks API check node after Agent 5. If AI score &gt; 85%, send back to Agent 3 (Humanizer) for another pass.</w:t>
      </w:r>
    </w:p>
    <w:p>
      <w:pPr>
        <w:pStyle w:val="ListParagraph"/>
        <w:numPr>
          <w:ilvl w:val="0"/>
          <w:numId w:val="2"/>
        </w:numPr>
      </w:pPr>
      <w:r>
        <w:rPr>
          <w:rFonts w:ascii="Arial" w:cs="Arial" w:eastAsia="Arial" w:hAnsi="Arial"/>
          <w:color w:val="333333"/>
          <w:sz w:val="20"/>
          <w:szCs w:val="20"/>
        </w:rPr>
        <w:t xml:space="preserve">No fact-checking layer. Local Ollama models hallucinate statistics, percentages, and product prices. Agent 5 (QC) has a 'factual_accuracy' criterion but no way to verify facts without real data sources. At minimum, add a disclaimer in your post template: 'Prices and availability may vary. Verify current details before purchasing.'</w:t>
      </w:r>
    </w:p>
    <w:p>
      <w:r>
        <w:t xml:space="preserve"/>
      </w:r>
    </w:p>
    <w:p>
      <w:r>
        <w:br w:type="page"/>
      </w:r>
    </w:p>
    <w:p>
      <w:pPr>
        <w:pStyle w:val="Heading1"/>
      </w:pPr>
      <w:r>
        <w:rPr>
          <w:rFonts w:ascii="Arial" w:cs="Arial" w:eastAsia="Arial" w:hAnsi="Arial"/>
          <w:b/>
          <w:bCs/>
          <w:color w:val="1A1A2E"/>
          <w:sz w:val="36"/>
          <w:szCs w:val="36"/>
        </w:rPr>
        <w:t xml:space="preserve">Revised Priority Order</w:t>
      </w:r>
    </w:p>
    <w:p>
      <w:r>
        <w:rPr>
          <w:rFonts w:ascii="Arial" w:cs="Arial" w:eastAsia="Arial" w:hAnsi="Arial"/>
          <w:b w:val="false"/>
          <w:bCs w:val="false"/>
          <w:i w:val="false"/>
          <w:iCs w:val="false"/>
          <w:color w:val="333333"/>
          <w:sz w:val="22"/>
          <w:szCs w:val="22"/>
        </w:rPr>
        <w:t xml:space="preserve">The first audit gave you Phase 1-4. Here is what to do BEFORE Phase 1:</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00"/>
        <w:gridCol w:w="1500"/>
        <w:gridCol w:w="1960"/>
      </w:tblGrid>
      <w:tr>
        <w:tc>
          <w:tcPr>
            <w:tcW w:type="dxa" w:w="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W w:type="dxa" w:w="5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Task</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Time</w:t>
            </w:r>
          </w:p>
        </w:tc>
        <w:tc>
          <w:tcPr>
            <w:tcW w:type="dxa" w:w="1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Blocks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0a</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Write the 8 prompts for v2.0 Orchestrator AI agents. Store in a Config Code node at the top of the workflow that all agents reference.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3-4 hrs</w:t>
            </w:r>
          </w:p>
        </w:tc>
        <w:tc>
          <w:tcPr>
            <w:tcW w:type="dxa" w:w="1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Everything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0b</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Build the Error Handler workflow. Link it as the error workflow in all 12 workflow settings. Add your Telegram bot token.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30 min</w:t>
            </w:r>
          </w:p>
        </w:tc>
        <w:tc>
          <w:tcPr>
            <w:tcW w:type="dxa" w:w="1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Silent failures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0c</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Add Reddit + Google Trends HTTP nodes before Agent 1 as real data inputs.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45 min</w:t>
            </w:r>
          </w:p>
        </w:tc>
        <w:tc>
          <w:tcPr>
            <w:tcW w:type="dxa" w:w="19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Hallucinated keywords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0d</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Add affiliate disclosure paragraph to Assemble Final Article code node.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10 min</w:t>
            </w:r>
          </w:p>
        </w:tc>
        <w:tc>
          <w:tcPr>
            <w:tcW w:type="dxa" w:w="1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FTC compliance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0e</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Check n8n Docker env for N8N_EXECUTION_TIMEOUT. Set to 3600 if unset.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5 min</w:t>
            </w:r>
          </w:p>
        </w:tc>
        <w:tc>
          <w:tcPr>
            <w:tcW w:type="dxa" w:w="1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Timeout kills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0f</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Decide: Ayrshare or direct APIs. Replace posting nodes accordingly.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1 hr</w:t>
            </w:r>
          </w:p>
        </w:tc>
        <w:tc>
          <w:tcPr>
            <w:tcW w:type="dxa" w:w="1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Duplicate posts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0g</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Deactivate v1.0 Master Orchestrator if it is active. Keep only v2.0.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2 min</w:t>
            </w:r>
          </w:p>
        </w:tc>
        <w:tc>
          <w:tcPr>
            <w:tcW w:type="dxa" w:w="1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Duplicate posts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0h</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Add topic dedup check to v2.0: fetch existing posts from WP API + Content Log before Agent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45 min</w:t>
            </w:r>
          </w:p>
        </w:tc>
        <w:tc>
          <w:tcPr>
            <w:tcW w:type="dxa" w:w="19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i w:val="false"/>
                <w:iCs w:val="false"/>
                <w:color w:val="111111"/>
                <w:sz w:val="20"/>
                <w:szCs w:val="20"/>
              </w:rPr>
              <w:t xml:space="preserve">Duplicate content</w:t>
            </w:r>
          </w:p>
        </w:tc>
      </w:tr>
    </w:tbl>
    <w:p>
      <w:r>
        <w:t xml:space="preserve"/>
      </w:r>
    </w:p>
    <w:p>
      <w:r>
        <w:rPr>
          <w:rFonts w:ascii="Arial" w:cs="Arial" w:eastAsia="Arial" w:hAnsi="Arial"/>
          <w:b/>
          <w:bCs/>
          <w:i/>
          <w:iCs/>
          <w:color w:val="1A1A2E"/>
          <w:sz w:val="22"/>
          <w:szCs w:val="22"/>
        </w:rPr>
        <w:t xml:space="preserve">THEN run Phase 1 from the first audit (fix connections, set credentials, test, enable trigger).</w:t>
      </w:r>
    </w:p>
    <w:p>
      <w:r>
        <w:t xml:space="preserve"/>
      </w:r>
    </w:p>
    <w:p>
      <w:r>
        <w:rPr>
          <w:rFonts w:ascii="Arial" w:cs="Arial" w:eastAsia="Arial" w:hAnsi="Arial"/>
          <w:b w:val="false"/>
          <w:bCs w:val="false"/>
          <w:i/>
          <w:iCs/>
          <w:color w:val="555555"/>
          <w:sz w:val="22"/>
          <w:szCs w:val="22"/>
        </w:rPr>
        <w:t xml:space="preserve">Total pre-work time estimate: 6-7 hours. This is less than the time you would spend debugging a broken pipeline that fires 365 times with wrong prompts and hallucinated keywords.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6A1B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2026-03-02T04:16:37.953Z</dcterms:created>
  <dcterms:modified xsi:type="dcterms:W3CDTF">2026-03-02T04:16:37.953Z</dcterms:modified>
</cp:coreProperties>
</file>

<file path=docProps/custom.xml><?xml version="1.0" encoding="utf-8"?>
<Properties xmlns="http://schemas.openxmlformats.org/officeDocument/2006/custom-properties" xmlns:vt="http://schemas.openxmlformats.org/officeDocument/2006/docPropsVTypes"/>
</file>