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03 - Technical Specification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1. Technical Stack &amp; Rationale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**AI Gateway**: [OmniRoute](https://github.com/diegosouzapw/OmniRoute) exposing local OpenAI-compatible API (`http://localhost:20128/v1`).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**LLM Reasoning**: DeepSeek V3 / Gemini 2.0 Flash / Groq Llama 3.3 via OmniRoute free provider pools.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**Voice Synthesis**: `edge-tts` utilizing `ar-JO-SanaNeural` for real-time neural Jordanian Arabic.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**Telephony &amp; Realtime Voice**: [PyTgCalls](https://github.com/pytgcalls/pytgcalls) WebRTC engine + [Aiogram 3.x](https://github.com/aiogram/aiogram).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**Knowledge Vault**: [Obsidian Local REST API](https://github.com/coddingtonbear/obsidian-local-rest-api) + Markdown parser.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**PC Remote Control**: [Windows-MCP](https://github.com/cursortouch/windows-mcp) + [PyWakeOnLan](https://github.com/remcohaszing/pywakeonlan).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**Persistent Memory**: [Mem0](https://github.com/mem0ai/mem0) backed by Firebase Firestore.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2. Resource Constraints &amp; Benchmarks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**Cost**: Exactly $0.00 USD/month.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**Memory Footprint**: &lt; 200MB RAM for the background Python worker.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**Audio Codec**: Opus 48kHz, 20ms packet frames.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