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04 - System Architecture &amp; Component Registry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Component Topology Diagram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```mermaid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TD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User([Leader / User]) &lt;--&gt;|Voice Call / Chat| TG[Telegram Client]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TG &lt;--&gt; PyTgCalls[PyTgCalls &amp; Aiogram Server]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PyTgCalls &lt;--&gt; CoreEngine[Vantrilex Core Orchestrator]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subgraph BrainGateway [Local AI Brain]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CoreEngine &lt;--&gt; OmniRoute[OmniRoute Local Gateway :20128]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OmniRoute &lt;--&gt; FreePools[DeepSeek / Gemini / Groq]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subgraph MemoryLayer [Memory &amp; Knowledge]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CoreEngine &lt;--&gt; Mem0[Mem0 Context Engine]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Mem0 &lt;--&gt; Firestore[(Firebase Firestore)]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CoreEngine &lt;--&gt; ObsAPI[Obsidian REST Client]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ObsAPI &lt;--&gt; Vault[(Obsidian Local/Cloud Vault)]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subgraph LocalPCBridge [Windows Automation]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CoreEngine -.-&gt;|UDP WoL Magic Packet| WoL[Local Ethernet NIC]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CoreEngine &lt;--&gt; WinMCP[Windows-MCP Service]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WinMCP --&gt; DesktopApps[Whitelisted Apps / Games / Sleep]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Dynamic Registry Schema (`config/agents_config.json`)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"agent":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"dialect": "ar-JO",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"voice": "ar-JO-SanaNeural",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"personality": "Warm, executive, polymath tutor, supportive friend",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"mcp_servers":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"google_calendar_mcp",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"obsidian_mcp",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"windows_mcp",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"playwright_mcp"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