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Variation</w:t>
      </w:r>
      <w:r>
        <w:t xml:space="preserve"> </w:t>
      </w:r>
      <w:r>
        <w:t xml:space="preserve">in</w:t>
      </w:r>
      <w:r>
        <w:t xml:space="preserve"> </w:t>
      </w:r>
      <w:r>
        <w:t xml:space="preserve">myoglobin</w:t>
      </w:r>
      <w:r>
        <w:t xml:space="preserve"> </w:t>
      </w:r>
      <w:r>
        <w:t xml:space="preserve">content</w:t>
      </w:r>
      <w:r>
        <w:t xml:space="preserve"> </w:t>
      </w:r>
      <w:r>
        <w:t xml:space="preserve">of</w:t>
      </w:r>
      <w:r>
        <w:t xml:space="preserve"> </w:t>
      </w:r>
      <w:r>
        <w:t xml:space="preserve">skeletal</w:t>
      </w:r>
      <w:r>
        <w:t xml:space="preserve"> </w:t>
      </w:r>
      <w:r>
        <w:t xml:space="preserve">muscle</w:t>
      </w:r>
      <w:r>
        <w:t xml:space="preserve"> </w:t>
      </w:r>
      <w:r>
        <w:t xml:space="preserve">of</w:t>
      </w:r>
      <w:r>
        <w:t xml:space="preserve"> </w:t>
      </w:r>
      <w:r>
        <w:t xml:space="preserve">seal</w:t>
      </w:r>
      <w:r>
        <w:t xml:space="preserve"> </w:t>
      </w:r>
      <w:r>
        <w:t xml:space="preserve">species.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Rand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Aquatic and marine mammals are able to dive underwater for extended periods as a result of having a higher muscle myoglobin concentration than terrestial mammals.</w:t>
      </w:r>
      <w:r>
        <w:t xml:space="preserve"> </w:t>
      </w:r>
      <w:r>
        <w:t xml:space="preserve">Seal species are known to vary in dive length. We investigated whether the concentration of myoglobin differed between species.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t xml:space="preserve">We measured the myoglobin content of the skeletal muscle of 30 individuals in each of three species.</w:t>
      </w:r>
      <w:r>
        <w:t xml:space="preserve"> </w:t>
      </w:r>
      <w:r>
        <w:t xml:space="preserve">We used R</w:t>
      </w:r>
      <w:r>
        <w:t xml:space="preserve"> </w:t>
      </w:r>
      <w:r>
        <w:t xml:space="preserve">(R Core Team 2019)</w:t>
      </w:r>
      <w:r>
        <w:t xml:space="preserve"> </w:t>
      </w:r>
      <w:r>
        <w:t xml:space="preserve">with tidyverse packages</w:t>
      </w:r>
      <w:r>
        <w:t xml:space="preserve"> </w:t>
      </w:r>
      <w:r>
        <w:t xml:space="preserve">(Wickham 2017)</w:t>
      </w:r>
      <w:r>
        <w:t xml:space="preserve"> </w:t>
      </w:r>
      <w:r>
        <w:t xml:space="preserve">for all analyses.</w:t>
      </w:r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FirstParagraph"/>
      </w:pPr>
      <w:r>
        <w:t xml:space="preserve">There is a significant difference in myoglobin concentration between species (</w:t>
      </w:r>
      <w:r>
        <w:rPr>
          <w:i/>
        </w:rPr>
        <w:t xml:space="preserve">F</w:t>
      </w:r>
      <w:r>
        <w:t xml:space="preserve"> </w:t>
      </w:r>
      <w:r>
        <w:t xml:space="preserve">= 5.35;</w:t>
      </w:r>
      <w:r>
        <w:t xml:space="preserve"> </w:t>
      </w:r>
      <w:r>
        <w:rPr>
          <w:i/>
        </w:rPr>
        <w:t xml:space="preserve">d.f.</w:t>
      </w:r>
      <w:r>
        <w:t xml:space="preserve">=2, 87;</w:t>
      </w:r>
      <w:r>
        <w:t xml:space="preserve"> </w:t>
      </w:r>
      <w:r>
        <w:rPr>
          <w:i/>
        </w:rPr>
        <w:t xml:space="preserve">p</w:t>
      </w:r>
      <w:r>
        <w:t xml:space="preserve"> </w:t>
      </w:r>
      <w:r>
        <w:t xml:space="preserve">= 0.006). Post-hoc testing revealed that difference to be between the Harbour seal with the highest myoglobin concentrations (</w:t>
      </w:r>
      <m:oMath>
        <m:bar>
          <m:barPr>
            <m:pos m:val="top"/>
          </m:barPr>
          <m:e>
            <m:r>
              <m:t>x</m:t>
            </m:r>
          </m:e>
        </m:bar>
        <m:r>
          <m:t>±</m:t>
        </m:r>
        <m:r>
          <m:t>s</m:t>
        </m:r>
        <m:r>
          <m:t>.</m:t>
        </m:r>
        <m:r>
          <m:t>e</m:t>
        </m:r>
        <m:r>
          <m:t>.</m:t>
        </m:r>
      </m:oMath>
      <w:r>
        <w:t xml:space="preserve">: 49.01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1.51 g Kg</w:t>
      </w:r>
      <w:r>
        <w:rPr>
          <w:vertAlign w:val="superscript"/>
        </w:rPr>
        <w:t xml:space="preserve">-1</w:t>
      </w:r>
      <w:r>
        <w:t xml:space="preserve">) and the Bladdernose seal with the lowest (42.32</w:t>
      </w:r>
      <w:r>
        <w:t xml:space="preserve"> </w:t>
      </w:r>
      <m:oMath>
        <m:r>
          <m:t>±</m:t>
        </m:r>
      </m:oMath>
      <w:r>
        <w:t xml:space="preserve"> </w:t>
      </w:r>
      <w:r>
        <w:t xml:space="preserve">1.46 g Kg</w:t>
      </w:r>
      <w:r>
        <w:rPr>
          <w:vertAlign w:val="superscript"/>
        </w:rPr>
        <w:t xml:space="preserve">-1</w:t>
      </w:r>
      <w:r>
        <w:t xml:space="preserve">). See Figure 1.</w:t>
      </w:r>
    </w:p>
    <w:p>
      <w:pPr>
        <w:pStyle w:val="CaptionedFigure"/>
      </w:pPr>
      <w:r>
        <w:drawing>
          <wp:inline>
            <wp:extent cx="3696101" cy="3696101"/>
            <wp:effectExtent b="0" l="0" r="0" t="0"/>
            <wp:docPr descr="Figure 1 Mean Myoglobin content of skeletal muscle" title="" id="1" name="Picture"/>
            <a:graphic>
              <a:graphicData uri="http://schemas.openxmlformats.org/drawingml/2006/picture">
                <pic:pic>
                  <pic:nvPicPr>
                    <pic:cNvPr descr="paper_files/figure-docx/myo-fi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 Mean Myoglobin content of skeletal muscle</w:t>
      </w:r>
    </w:p>
    <w:p>
      <w:pPr>
        <w:pStyle w:val="Heading1"/>
      </w:pPr>
      <w:bookmarkStart w:id="24" w:name="references"/>
      <w:r>
        <w:t xml:space="preserve">References</w:t>
      </w:r>
      <w:bookmarkEnd w:id="24"/>
    </w:p>
    <w:bookmarkStart w:id="29" w:name="refs"/>
    <w:bookmarkStart w:id="26" w:name="ref-R-core"/>
    <w:p>
      <w:pPr>
        <w:pStyle w:val="Bibliography"/>
      </w:pPr>
      <w:r>
        <w:t xml:space="preserve">R Core Team. 2019.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Vienna, Austria: R Foundation for Statistical Computing.</w:t>
      </w:r>
      <w:r>
        <w:t xml:space="preserve"> </w:t>
      </w:r>
      <w:hyperlink r:id="rId25">
        <w:r>
          <w:rPr>
            <w:rStyle w:val="Hyperlink"/>
          </w:rPr>
          <w:t xml:space="preserve">https://www.R-project.org/</w:t>
        </w:r>
      </w:hyperlink>
      <w:r>
        <w:t xml:space="preserve">.</w:t>
      </w:r>
    </w:p>
    <w:bookmarkEnd w:id="26"/>
    <w:bookmarkStart w:id="28" w:name="ref-tidyverse"/>
    <w:p>
      <w:pPr>
        <w:pStyle w:val="Bibliography"/>
      </w:pPr>
      <w:r>
        <w:t xml:space="preserve">Wickham, Hadley. 2017.</w:t>
      </w:r>
      <w:r>
        <w:t xml:space="preserve"> </w:t>
      </w:r>
      <w:r>
        <w:rPr>
          <w:i/>
        </w:rPr>
        <w:t xml:space="preserve">Tidyverse: Easily Install and Load the ’Tidyverse’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https://CRAN.R-project.org/package=tidyverse</w:t>
        </w:r>
      </w:hyperlink>
      <w:r>
        <w:t xml:space="preserve">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7" Target="https://CRAN.R-project.org/package=tidyverse" TargetMode="External" /><Relationship Type="http://schemas.openxmlformats.org/officeDocument/2006/relationships/hyperlink" Id="rId25" Target="https://www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AN.R-project.org/package=tidyverse" TargetMode="External" /><Relationship Type="http://schemas.openxmlformats.org/officeDocument/2006/relationships/hyperlink" Id="rId25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Variation in myoglobin content of skeletal muscle of seal species.</dc:title>
  <dc:creator>Emma Rand</dc:creator>
  <cp:keywords/>
  <dcterms:created xsi:type="dcterms:W3CDTF">2019-12-09T10:11:47Z</dcterms:created>
  <dcterms:modified xsi:type="dcterms:W3CDTF">2019-12-09T10:11:47Z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reference.bib</vt:lpwstr>
  </property>
  <property fmtid="{D5CDD505-2E9C-101B-9397-08002B2CF9AE}" pid="3" name="output">
    <vt:lpwstr/>
  </property>
</Properties>
</file>