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Pr="00FA2452" w:rsidRDefault="006154E5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  <w:color w:val="000080"/>
          <w:sz w:val="36"/>
          <w:szCs w:val="36"/>
          <w:lang w:val="es-CL"/>
        </w:rPr>
      </w:pPr>
      <w:r w:rsidRPr="00FA2452">
        <w:rPr>
          <w:b/>
          <w:bCs/>
          <w:color w:val="1F497D"/>
          <w:sz w:val="28"/>
          <w:szCs w:val="28"/>
          <w:lang w:val="es-CL"/>
        </w:rPr>
        <w:t>[</w:t>
      </w:r>
      <w:proofErr w:type="spellStart"/>
      <w:r w:rsidRPr="00FA2452">
        <w:rPr>
          <w:b/>
          <w:bCs/>
          <w:color w:val="1F497D"/>
          <w:sz w:val="28"/>
          <w:szCs w:val="28"/>
          <w:lang w:val="es-CL"/>
        </w:rPr>
        <w:t>FireFleet</w:t>
      </w:r>
      <w:proofErr w:type="spellEnd"/>
      <w:r w:rsidRPr="00FA2452">
        <w:rPr>
          <w:b/>
          <w:bCs/>
          <w:color w:val="1F497D"/>
          <w:sz w:val="28"/>
          <w:szCs w:val="28"/>
          <w:lang w:val="es-CL"/>
        </w:rPr>
        <w:t>]</w:t>
      </w:r>
    </w:p>
    <w:p w:rsidR="005E4983" w:rsidRPr="00C34A01" w:rsidRDefault="00C34A01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  <w:color w:val="000080"/>
          <w:sz w:val="36"/>
          <w:szCs w:val="36"/>
          <w:lang w:val="es-CL"/>
        </w:rPr>
      </w:pPr>
      <w:r>
        <w:rPr>
          <w:b/>
          <w:bCs/>
          <w:color w:val="000080"/>
          <w:sz w:val="36"/>
          <w:szCs w:val="36"/>
          <w:lang w:val="es-CL"/>
        </w:rPr>
        <w:t>Documento de Arquitectura de Software (DAS)</w:t>
      </w:r>
    </w:p>
    <w:p w:rsidR="005E4983" w:rsidRPr="002742F9" w:rsidRDefault="006154E5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  <w:color w:val="000080"/>
          <w:sz w:val="36"/>
          <w:szCs w:val="36"/>
          <w:lang w:val="en-US"/>
        </w:rPr>
      </w:pPr>
      <w:r>
        <w:rPr>
          <w:b/>
          <w:bCs/>
          <w:color w:val="000080"/>
          <w:sz w:val="36"/>
          <w:szCs w:val="36"/>
          <w:lang w:val="en-US"/>
        </w:rPr>
        <w:t>Versión 1.1</w:t>
      </w:r>
    </w:p>
    <w:p w:rsidR="005E4983" w:rsidRPr="002742F9" w:rsidRDefault="005E49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rPr>
          <w:lang w:val="en-US"/>
        </w:rPr>
      </w:pPr>
    </w:p>
    <w:p w:rsidR="005E4983" w:rsidRPr="002742F9" w:rsidRDefault="005E49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  <w:lang w:val="en-US"/>
        </w:rPr>
      </w:pPr>
    </w:p>
    <w:p w:rsidR="005E4983" w:rsidRPr="002742F9" w:rsidRDefault="005E498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lang w:val="en-US"/>
        </w:rPr>
      </w:pPr>
    </w:p>
    <w:p w:rsidR="005E4983" w:rsidRDefault="006154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  <w:r>
        <w:rPr>
          <w:lang w:val="en-US"/>
        </w:rPr>
        <w:br w:type="page"/>
      </w:r>
      <w:r>
        <w:rPr>
          <w:b/>
          <w:bCs/>
          <w:color w:val="000080"/>
          <w:sz w:val="28"/>
          <w:szCs w:val="28"/>
        </w:rPr>
        <w:lastRenderedPageBreak/>
        <w:t>Identificación de Documento</w:t>
      </w:r>
    </w:p>
    <w:p w:rsidR="005E4983" w:rsidRDefault="005E49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</w:p>
    <w:tbl>
      <w:tblPr>
        <w:tblStyle w:val="a"/>
        <w:tblW w:w="8890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115"/>
      </w:tblGrid>
      <w:tr w:rsidR="005E4983">
        <w:tc>
          <w:tcPr>
            <w:tcW w:w="2775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Identificación</w:t>
            </w:r>
          </w:p>
        </w:tc>
        <w:tc>
          <w:tcPr>
            <w:tcW w:w="6115" w:type="dxa"/>
          </w:tcPr>
          <w:p w:rsidR="005E4983" w:rsidRDefault="005E498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5E4983">
        <w:tc>
          <w:tcPr>
            <w:tcW w:w="2775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Proyecto</w:t>
            </w:r>
          </w:p>
        </w:tc>
        <w:tc>
          <w:tcPr>
            <w:tcW w:w="6115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 xml:space="preserve">FireFleet </w:t>
            </w:r>
          </w:p>
        </w:tc>
      </w:tr>
      <w:tr w:rsidR="005E4983">
        <w:tc>
          <w:tcPr>
            <w:tcW w:w="2775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Versión</w:t>
            </w:r>
          </w:p>
        </w:tc>
        <w:tc>
          <w:tcPr>
            <w:tcW w:w="6115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1.1</w:t>
            </w:r>
          </w:p>
        </w:tc>
      </w:tr>
    </w:tbl>
    <w:p w:rsidR="005E4983" w:rsidRDefault="005E498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color w:val="000000"/>
        </w:rPr>
      </w:pPr>
    </w:p>
    <w:tbl>
      <w:tblPr>
        <w:tblStyle w:val="a0"/>
        <w:tblW w:w="8890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077"/>
      </w:tblGrid>
      <w:tr w:rsidR="005E4983">
        <w:tc>
          <w:tcPr>
            <w:tcW w:w="2813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Documento mantenido por</w:t>
            </w:r>
          </w:p>
        </w:tc>
        <w:tc>
          <w:tcPr>
            <w:tcW w:w="6077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Álvaro Caroca, Emmanuel Cabrera, Felipe Castañeda</w:t>
            </w:r>
          </w:p>
        </w:tc>
      </w:tr>
      <w:tr w:rsidR="005E4983">
        <w:tc>
          <w:tcPr>
            <w:tcW w:w="2813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Fecha de </w:t>
            </w:r>
            <w:r>
              <w:rPr>
                <w:b/>
                <w:bCs/>
              </w:rPr>
              <w:t>última</w:t>
            </w:r>
            <w:r>
              <w:rPr>
                <w:b/>
                <w:bCs/>
                <w:color w:val="000000"/>
              </w:rPr>
              <w:t xml:space="preserve"> revisión</w:t>
            </w:r>
          </w:p>
        </w:tc>
        <w:tc>
          <w:tcPr>
            <w:tcW w:w="6077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06-10-2026</w:t>
            </w:r>
          </w:p>
        </w:tc>
      </w:tr>
      <w:tr w:rsidR="005E4983">
        <w:tc>
          <w:tcPr>
            <w:tcW w:w="2813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próxima revisión</w:t>
            </w:r>
          </w:p>
        </w:tc>
        <w:tc>
          <w:tcPr>
            <w:tcW w:w="6077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24-11-2026</w:t>
            </w:r>
          </w:p>
        </w:tc>
      </w:tr>
    </w:tbl>
    <w:p w:rsidR="005E4983" w:rsidRDefault="005E498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color w:val="000000"/>
        </w:rPr>
      </w:pPr>
    </w:p>
    <w:tbl>
      <w:tblPr>
        <w:tblStyle w:val="a1"/>
        <w:tblW w:w="8890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6068"/>
      </w:tblGrid>
      <w:tr w:rsidR="005E4983">
        <w:tc>
          <w:tcPr>
            <w:tcW w:w="2822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Documento aprobado por</w:t>
            </w:r>
          </w:p>
        </w:tc>
        <w:tc>
          <w:tcPr>
            <w:tcW w:w="6068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Juan Andrés Hernández Aliaga</w:t>
            </w:r>
          </w:p>
        </w:tc>
      </w:tr>
      <w:tr w:rsidR="005E4983">
        <w:tc>
          <w:tcPr>
            <w:tcW w:w="2822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última aprobación</w:t>
            </w:r>
          </w:p>
        </w:tc>
        <w:tc>
          <w:tcPr>
            <w:tcW w:w="6068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Pendiente</w:t>
            </w:r>
          </w:p>
        </w:tc>
      </w:tr>
    </w:tbl>
    <w:p w:rsidR="005E4983" w:rsidRDefault="005E4983"/>
    <w:p w:rsidR="005E4983" w:rsidRDefault="005E4983">
      <w:pPr>
        <w:pStyle w:val="Puesto"/>
        <w:spacing w:after="120"/>
        <w:rPr>
          <w:rFonts w:ascii="Verdana" w:eastAsia="Verdana" w:hAnsi="Verdana" w:cs="Verdana"/>
          <w:sz w:val="28"/>
          <w:szCs w:val="28"/>
        </w:rPr>
      </w:pPr>
    </w:p>
    <w:p w:rsidR="005E4983" w:rsidRDefault="006154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  <w:r>
        <w:rPr>
          <w:b/>
          <w:bCs/>
          <w:color w:val="000080"/>
          <w:sz w:val="28"/>
          <w:szCs w:val="28"/>
        </w:rPr>
        <w:t>Historia de Revisiones</w:t>
      </w:r>
    </w:p>
    <w:p w:rsidR="005E4983" w:rsidRDefault="005E4983"/>
    <w:tbl>
      <w:tblPr>
        <w:tblStyle w:val="a2"/>
        <w:tblW w:w="90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5E4983">
        <w:tc>
          <w:tcPr>
            <w:tcW w:w="2196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</w:tr>
      <w:tr w:rsidR="005E4983">
        <w:tc>
          <w:tcPr>
            <w:tcW w:w="2196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10-09-2026</w:t>
            </w:r>
          </w:p>
        </w:tc>
        <w:tc>
          <w:tcPr>
            <w:tcW w:w="1152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:rsidR="005E4983" w:rsidRDefault="00C34A0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Versión inicial del DAS</w:t>
            </w:r>
          </w:p>
        </w:tc>
        <w:tc>
          <w:tcPr>
            <w:tcW w:w="1908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Emmanuel Cabrera</w:t>
            </w:r>
          </w:p>
        </w:tc>
      </w:tr>
      <w:tr w:rsidR="005E4983">
        <w:tc>
          <w:tcPr>
            <w:tcW w:w="2196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06-10-2026</w:t>
            </w:r>
          </w:p>
        </w:tc>
        <w:tc>
          <w:tcPr>
            <w:tcW w:w="1152" w:type="dxa"/>
          </w:tcPr>
          <w:p w:rsidR="005E4983" w:rsidRDefault="006154E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1.1</w:t>
            </w:r>
          </w:p>
        </w:tc>
        <w:tc>
          <w:tcPr>
            <w:tcW w:w="3744" w:type="dxa"/>
          </w:tcPr>
          <w:p w:rsidR="005E4983" w:rsidRDefault="00C34A0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Revisión de coherencia con el código: metas, escenarios de calidad, decisiones de diseño y reutilización</w:t>
            </w:r>
          </w:p>
        </w:tc>
        <w:tc>
          <w:tcPr>
            <w:tcW w:w="1908" w:type="dxa"/>
          </w:tcPr>
          <w:p w:rsidR="005E4983" w:rsidRDefault="00FA245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Felipe Castañeda</w:t>
            </w:r>
          </w:p>
        </w:tc>
      </w:tr>
    </w:tbl>
    <w:p w:rsidR="005E4983" w:rsidRDefault="005E4983"/>
    <w:p w:rsidR="005E4983" w:rsidRDefault="005E4983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:rsidR="005E4983" w:rsidRDefault="005E4983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:rsidR="005E4983" w:rsidRDefault="005E4983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:rsidR="005E4983" w:rsidRDefault="005E4983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:rsidR="005E4983" w:rsidRDefault="005E4983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:rsidR="005E4983" w:rsidRDefault="006154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Tabla de Contenidos</w:t>
      </w:r>
    </w:p>
    <w:p w:rsidR="005E4983" w:rsidRDefault="005E4983"/>
    <w:sdt>
      <w:sdtPr>
        <w:rPr>
          <w:rFonts w:ascii="Arial" w:eastAsia="Arial" w:hAnsi="Arial" w:cs="Arial"/>
          <w:color w:val="auto"/>
          <w:sz w:val="20"/>
          <w:szCs w:val="20"/>
          <w:lang w:val="es-ES"/>
        </w:rPr>
        <w:id w:val="806594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82FB3" w:rsidRDefault="00582FB3">
          <w:pPr>
            <w:pStyle w:val="TtulodeTDC"/>
          </w:pPr>
          <w:r>
            <w:rPr>
              <w:lang w:val="es-ES"/>
            </w:rPr>
            <w:t>Contenido</w:t>
          </w:r>
        </w:p>
        <w:p w:rsidR="00074C15" w:rsidRDefault="00582FB3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7968" w:history="1">
            <w:r w:rsidR="00074C15" w:rsidRPr="009F7115">
              <w:rPr>
                <w:rStyle w:val="Hipervnculo"/>
                <w:noProof/>
              </w:rPr>
              <w:t>1.</w:t>
            </w:r>
            <w:r w:rsidR="00074C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L"/>
              </w:rPr>
              <w:tab/>
            </w:r>
            <w:r w:rsidR="00074C15" w:rsidRPr="009F7115">
              <w:rPr>
                <w:rStyle w:val="Hipervnculo"/>
                <w:noProof/>
              </w:rPr>
              <w:t>Introducción</w:t>
            </w:r>
            <w:r w:rsidR="00074C15">
              <w:rPr>
                <w:noProof/>
                <w:webHidden/>
              </w:rPr>
              <w:tab/>
            </w:r>
            <w:r w:rsidR="00074C15">
              <w:rPr>
                <w:noProof/>
                <w:webHidden/>
              </w:rPr>
              <w:fldChar w:fldCharType="begin"/>
            </w:r>
            <w:r w:rsidR="00074C15">
              <w:rPr>
                <w:noProof/>
                <w:webHidden/>
              </w:rPr>
              <w:instrText xml:space="preserve"> PAGEREF _Toc242267968 \h </w:instrText>
            </w:r>
            <w:r w:rsidR="00074C15">
              <w:rPr>
                <w:noProof/>
                <w:webHidden/>
              </w:rPr>
            </w:r>
            <w:r w:rsidR="00074C15">
              <w:rPr>
                <w:noProof/>
                <w:webHidden/>
              </w:rPr>
              <w:fldChar w:fldCharType="separate"/>
            </w:r>
            <w:r w:rsidR="00074C15">
              <w:rPr>
                <w:noProof/>
                <w:webHidden/>
              </w:rPr>
              <w:t>3</w:t>
            </w:r>
            <w:r w:rsidR="00074C15"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69" w:history="1">
            <w:r w:rsidRPr="009F7115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0" w:history="1">
            <w:r w:rsidRPr="009F7115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1" w:history="1">
            <w:r w:rsidRPr="009F7115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2" w:history="1">
            <w:r w:rsidRPr="009F7115"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3" w:history="1">
            <w:r w:rsidRPr="009F7115">
              <w:rPr>
                <w:rStyle w:val="Hipervnculo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4" w:history="1">
            <w:r w:rsidRPr="009F7115">
              <w:rPr>
                <w:rStyle w:val="Hipervnculo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5" w:history="1">
            <w:r w:rsidRPr="009F7115">
              <w:rPr>
                <w:rStyle w:val="Hipervnculo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L"/>
            </w:rPr>
          </w:pPr>
          <w:hyperlink w:anchor="_Toc242267976" w:history="1">
            <w:r w:rsidRPr="009F7115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Metas y 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7" w:history="1">
            <w:r w:rsidRPr="009F7115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Metas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8" w:history="1">
            <w:r w:rsidRPr="009F7115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79" w:history="1">
            <w:r w:rsidRPr="009F7115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Otros antecedentes y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L"/>
            </w:rPr>
          </w:pPr>
          <w:hyperlink w:anchor="_Toc242267980" w:history="1">
            <w:r w:rsidRPr="009F7115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Vista de Casos de Uso y Escenarios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1" w:history="1">
            <w:r w:rsidRPr="009F7115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2" w:history="1">
            <w:r w:rsidRPr="009F7115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Especificación de Casos de Uso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3" w:history="1">
            <w:r w:rsidRPr="009F7115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Especificación de los Escenarios de Calidad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4" w:history="1">
            <w:r w:rsidRPr="009F7115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10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5" w:history="1">
            <w:r w:rsidRPr="009F7115">
              <w:rPr>
                <w:rStyle w:val="Hipervnculo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10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6" w:history="1">
            <w:r w:rsidRPr="009F7115">
              <w:rPr>
                <w:rStyle w:val="Hipervnculo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Diagrama de 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7" w:history="1">
            <w:r w:rsidRPr="009F7115">
              <w:rPr>
                <w:rStyle w:val="Hipervnculo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10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8" w:history="1">
            <w:r w:rsidRPr="009F7115">
              <w:rPr>
                <w:rStyle w:val="Hipervnculo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Diagrama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89" w:history="1">
            <w:r w:rsidRPr="009F7115">
              <w:rPr>
                <w:rStyle w:val="Hipervnculo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Vista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10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0" w:history="1">
            <w:r w:rsidRPr="009F7115">
              <w:rPr>
                <w:rStyle w:val="Hipervnculo"/>
                <w:noProof/>
              </w:rPr>
              <w:t>3.6.1.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10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1" w:history="1">
            <w:r w:rsidRPr="009F7115">
              <w:rPr>
                <w:rStyle w:val="Hipervnculo"/>
                <w:noProof/>
              </w:rPr>
              <w:t>3.6.2.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2" w:history="1">
            <w:r w:rsidRPr="009F7115">
              <w:rPr>
                <w:rStyle w:val="Hipervnculo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Vista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10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3" w:history="1">
            <w:r w:rsidRPr="009F7115">
              <w:rPr>
                <w:rStyle w:val="Hipervnculo"/>
                <w:noProof/>
              </w:rPr>
              <w:t>3.7.1.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L"/>
            </w:rPr>
          </w:pPr>
          <w:hyperlink w:anchor="_Toc242267994" w:history="1">
            <w:r w:rsidRPr="009F7115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Decisiones de Diseño y Selección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CL"/>
            </w:rPr>
          </w:pPr>
          <w:hyperlink w:anchor="_Toc242267995" w:history="1">
            <w:r w:rsidRPr="009F7115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6" w:history="1">
            <w:r w:rsidRPr="009F7115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Componentes y Frameworks Externos Reutilizados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7" w:history="1">
            <w:r w:rsidRPr="009F7115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Reutilización de Código, Módulos y Funciones Internas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C15" w:rsidRDefault="00074C15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s-CL"/>
            </w:rPr>
          </w:pPr>
          <w:hyperlink w:anchor="_Toc242267998" w:history="1">
            <w:r w:rsidRPr="009F7115"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CL"/>
              </w:rPr>
              <w:tab/>
            </w:r>
            <w:r w:rsidRPr="009F7115">
              <w:rPr>
                <w:rStyle w:val="Hipervnculo"/>
                <w:noProof/>
              </w:rPr>
              <w:t>Componentes Desarrollados a Medida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2FB3" w:rsidRDefault="00582FB3">
          <w:r>
            <w:rPr>
              <w:b/>
              <w:bCs/>
              <w:lang w:val="es-ES"/>
            </w:rPr>
            <w:fldChar w:fldCharType="end"/>
          </w:r>
        </w:p>
      </w:sdtContent>
    </w:sdt>
    <w:p w:rsidR="005E4983" w:rsidRPr="00582FB3" w:rsidRDefault="006154E5" w:rsidP="00582FB3">
      <w:pPr>
        <w:pStyle w:val="Ttulo1"/>
        <w:pageBreakBefore/>
        <w:widowControl/>
        <w:numPr>
          <w:ilvl w:val="0"/>
          <w:numId w:val="15"/>
        </w:numPr>
        <w:spacing w:after="120"/>
        <w:jc w:val="both"/>
      </w:pPr>
      <w:bookmarkStart w:id="0" w:name="_Toc242267968"/>
      <w:r>
        <w:rPr>
          <w:color w:val="002060"/>
        </w:rPr>
        <w:lastRenderedPageBreak/>
        <w:t>Introducción</w:t>
      </w:r>
      <w:bookmarkEnd w:id="0"/>
    </w:p>
    <w:p w:rsidR="005E4983" w:rsidRPr="00962807" w:rsidRDefault="006154E5" w:rsidP="009F534E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" w:name="_Toc242267969"/>
      <w:r>
        <w:rPr>
          <w:color w:val="2F5496" w:themeColor="accent5" w:themeShade="BF"/>
        </w:rPr>
        <w:t>Contexto del Problema</w:t>
      </w:r>
      <w:bookmarkEnd w:id="1"/>
    </w:p>
    <w:p w:rsidR="005E4983" w:rsidRPr="002742F9" w:rsidRDefault="00C34A0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576"/>
        <w:jc w:val="both"/>
        <w:rPr>
          <w:szCs w:val="24"/>
        </w:rPr>
      </w:pPr>
      <w:bookmarkStart w:id="2" w:name="_heading=h.qllma4jlv1v6" w:colFirst="0" w:colLast="0"/>
      <w:bookmarkEnd w:id="2"/>
      <w:r>
        <w:rPr>
          <w:szCs w:val="24"/>
        </w:rPr>
        <w:t xml:space="preserve">El Cuerpo de Bomberos de Talcahuano registra a mano el estado de sus vehículos de emergencia, sus mantenciones y la reposición de repuestos, y esa información no está centralizada. Por eso cuesta controlar los costos, el seguimiento de las reparaciones se atrasa y, antes de despachar una unidad, se pierde tiempo buscando información. </w:t>
      </w:r>
    </w:p>
    <w:p w:rsidR="005E4983" w:rsidRPr="00962807" w:rsidRDefault="006154E5" w:rsidP="009F534E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3" w:name="_Toc242267970"/>
      <w:r>
        <w:rPr>
          <w:color w:val="2F5496" w:themeColor="accent5" w:themeShade="BF"/>
        </w:rPr>
        <w:t>Propósito</w:t>
      </w:r>
      <w:bookmarkEnd w:id="3"/>
    </w:p>
    <w:p w:rsidR="005E4983" w:rsidRPr="002742F9" w:rsidRDefault="00051F6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576"/>
        <w:jc w:val="both"/>
        <w:rPr>
          <w:szCs w:val="24"/>
        </w:rPr>
      </w:pPr>
      <w:bookmarkStart w:id="4" w:name="_heading=h.9yzmkqc9di67" w:colFirst="0" w:colLast="0"/>
      <w:bookmarkEnd w:id="4"/>
      <w:r>
        <w:rPr>
          <w:szCs w:val="24"/>
        </w:rPr>
        <w:t xml:space="preserve">Este documento define la arquitectura de software del sistema. Sirve de guía técnica para el desarrollo, el diseño de la base de datos y las pruebas (QA). Describe cómo se organiza el código, qué patrones de diseño se usan, cómo se comunican los componentes y qué restricciones tecnológicas aplican. </w:t>
      </w:r>
    </w:p>
    <w:p w:rsidR="005E4983" w:rsidRPr="00962807" w:rsidRDefault="006154E5" w:rsidP="009F534E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5" w:name="_Toc242267971"/>
      <w:r>
        <w:rPr>
          <w:color w:val="2F5496" w:themeColor="accent5" w:themeShade="BF"/>
        </w:rPr>
        <w:t>Ámbito</w:t>
      </w:r>
      <w:bookmarkEnd w:id="5"/>
    </w:p>
    <w:p w:rsidR="005E4983" w:rsidRPr="002742F9" w:rsidRDefault="003B299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576"/>
        <w:jc w:val="both"/>
        <w:rPr>
          <w:szCs w:val="24"/>
        </w:rPr>
      </w:pPr>
      <w:bookmarkStart w:id="6" w:name="_heading=h.mk6702hdzax0" w:colFirst="0" w:colLast="0"/>
      <w:bookmarkEnd w:id="6"/>
      <w:r>
        <w:rPr>
          <w:szCs w:val="24"/>
        </w:rPr>
        <w:t xml:space="preserve">El sistema tiene dos partes: una plataforma web administrativa y una aplicación móvil para terreno. Incluye estos módulos:  </w:t>
      </w:r>
    </w:p>
    <w:p w:rsidR="003B2994" w:rsidRPr="003B2994" w:rsidRDefault="003B2994" w:rsidP="003B2994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szCs w:val="24"/>
        </w:rPr>
      </w:pPr>
      <w:bookmarkStart w:id="7" w:name="_heading=h.3yh1abmktn0i" w:colFirst="0" w:colLast="0"/>
      <w:bookmarkEnd w:id="7"/>
      <w:r>
        <w:rPr>
          <w:szCs w:val="24"/>
        </w:rPr>
        <w:t>Gestión de flota y estado operacional de carros de bomberos.</w:t>
      </w:r>
    </w:p>
    <w:p w:rsidR="003B2994" w:rsidRPr="003B2994" w:rsidRDefault="003B2994" w:rsidP="003B2994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szCs w:val="24"/>
        </w:rPr>
      </w:pPr>
      <w:r>
        <w:rPr>
          <w:szCs w:val="24"/>
        </w:rPr>
        <w:t>Registro de nuevos vehículos para la flota.</w:t>
      </w:r>
    </w:p>
    <w:p w:rsidR="003B2994" w:rsidRPr="003B2994" w:rsidRDefault="003B2994" w:rsidP="003B2994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szCs w:val="24"/>
        </w:rPr>
      </w:pPr>
      <w:r>
        <w:rPr>
          <w:szCs w:val="24"/>
        </w:rPr>
        <w:t>Seguimiento de mantenciones, insumos y costos asociados.</w:t>
      </w:r>
    </w:p>
    <w:p w:rsidR="003B2994" w:rsidRPr="002742F9" w:rsidRDefault="003B2994" w:rsidP="003B2994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szCs w:val="24"/>
        </w:rPr>
      </w:pPr>
      <w:r>
        <w:rPr>
          <w:szCs w:val="24"/>
        </w:rPr>
        <w:t>API REST que la aplicación móvil usa para consultar y registrar información.</w:t>
      </w:r>
    </w:p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8" w:name="_Toc242267972"/>
      <w:r>
        <w:rPr>
          <w:color w:val="2F5496" w:themeColor="accent5" w:themeShade="BF"/>
        </w:rPr>
        <w:t>Definiciones, acrónimos y abreviaciones</w:t>
      </w:r>
      <w:bookmarkEnd w:id="8"/>
    </w:p>
    <w:tbl>
      <w:tblPr>
        <w:tblStyle w:val="a3"/>
        <w:tblW w:w="954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9"/>
        <w:gridCol w:w="8291"/>
      </w:tblGrid>
      <w:tr w:rsidR="005E4983" w:rsidTr="003B2994">
        <w:tc>
          <w:tcPr>
            <w:tcW w:w="1249" w:type="dxa"/>
            <w:shd w:val="clear" w:color="auto" w:fill="E0E0E0"/>
          </w:tcPr>
          <w:p w:rsidR="005E4983" w:rsidRDefault="006154E5">
            <w:pPr>
              <w:widowControl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ACRONIMO</w:t>
            </w:r>
          </w:p>
        </w:tc>
        <w:tc>
          <w:tcPr>
            <w:tcW w:w="8291" w:type="dxa"/>
            <w:shd w:val="clear" w:color="auto" w:fill="E0E0E0"/>
          </w:tcPr>
          <w:p w:rsidR="005E4983" w:rsidRDefault="006154E5">
            <w:pPr>
              <w:widowControl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DESCRIPCION</w:t>
            </w:r>
          </w:p>
        </w:tc>
      </w:tr>
      <w:tr w:rsidR="005E4983" w:rsidTr="003B2994">
        <w:tc>
          <w:tcPr>
            <w:tcW w:w="1249" w:type="dxa"/>
            <w:shd w:val="clear" w:color="auto" w:fill="auto"/>
          </w:tcPr>
          <w:p w:rsidR="005E4983" w:rsidRPr="002742F9" w:rsidRDefault="006154E5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API</w:t>
            </w:r>
          </w:p>
        </w:tc>
        <w:tc>
          <w:tcPr>
            <w:tcW w:w="8291" w:type="dxa"/>
            <w:shd w:val="clear" w:color="auto" w:fill="auto"/>
          </w:tcPr>
          <w:p w:rsidR="005E4983" w:rsidRPr="002742F9" w:rsidRDefault="006154E5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Application Programming Interface (Interfaz de Programación de Aplicaciones). </w:t>
            </w:r>
          </w:p>
        </w:tc>
      </w:tr>
      <w:tr w:rsidR="005E4983" w:rsidTr="003B2994">
        <w:tc>
          <w:tcPr>
            <w:tcW w:w="1249" w:type="dxa"/>
            <w:shd w:val="clear" w:color="auto" w:fill="auto"/>
          </w:tcPr>
          <w:p w:rsidR="005E4983" w:rsidRPr="002742F9" w:rsidRDefault="006154E5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DAS</w:t>
            </w:r>
          </w:p>
        </w:tc>
        <w:tc>
          <w:tcPr>
            <w:tcW w:w="8291" w:type="dxa"/>
            <w:shd w:val="clear" w:color="auto" w:fill="auto"/>
          </w:tcPr>
          <w:p w:rsidR="005E4983" w:rsidRPr="002742F9" w:rsidRDefault="006154E5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Documento de Arquitectura de Software / Software Architecture Document. </w:t>
            </w:r>
          </w:p>
        </w:tc>
      </w:tr>
      <w:tr w:rsidR="005E4983" w:rsidTr="003B2994">
        <w:tc>
          <w:tcPr>
            <w:tcW w:w="1249" w:type="dxa"/>
            <w:shd w:val="clear" w:color="auto" w:fill="auto"/>
          </w:tcPr>
          <w:p w:rsidR="005E4983" w:rsidRPr="002742F9" w:rsidRDefault="006154E5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QA</w:t>
            </w:r>
          </w:p>
        </w:tc>
        <w:tc>
          <w:tcPr>
            <w:tcW w:w="8291" w:type="dxa"/>
            <w:shd w:val="clear" w:color="auto" w:fill="auto"/>
          </w:tcPr>
          <w:p w:rsidR="005E4983" w:rsidRPr="002742F9" w:rsidRDefault="006154E5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Quality Assurance (Aseguramiento de la Calidad / Pruebas de Software). 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454AA0" w:rsidP="003B2994">
            <w:pPr>
              <w:keepNext/>
              <w:rPr>
                <w:szCs w:val="24"/>
              </w:rPr>
            </w:pPr>
            <w:r>
              <w:t>MVT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454AA0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Model-View-Template, patrón de Django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454AA0" w:rsidP="003B2994">
            <w:pPr>
              <w:keepNext/>
              <w:rPr>
                <w:szCs w:val="24"/>
              </w:rPr>
            </w:pPr>
            <w:r>
              <w:t>ORM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t>Object-Relational Mapping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9406D2" w:rsidP="003B2994">
            <w:pPr>
              <w:keepNext/>
              <w:rPr>
                <w:szCs w:val="24"/>
              </w:rPr>
            </w:pPr>
            <w:r>
              <w:t>REST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Representational State Transfer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9406D2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JSON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JavaScript Object Notation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9406D2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CSRF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Cross-Site Request Forgery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9406D2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PBKDF2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algoritmo de cifrado de contraseñas usado por Django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9406D2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CU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Caso de Uso</w:t>
            </w:r>
          </w:p>
        </w:tc>
      </w:tr>
      <w:tr w:rsidR="00454AA0" w:rsidTr="003B2994">
        <w:tc>
          <w:tcPr>
            <w:tcW w:w="1249" w:type="dxa"/>
            <w:shd w:val="clear" w:color="auto" w:fill="auto"/>
          </w:tcPr>
          <w:p w:rsidR="00454AA0" w:rsidRPr="002742F9" w:rsidRDefault="009406D2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QS</w:t>
            </w:r>
          </w:p>
        </w:tc>
        <w:tc>
          <w:tcPr>
            <w:tcW w:w="8291" w:type="dxa"/>
            <w:shd w:val="clear" w:color="auto" w:fill="auto"/>
          </w:tcPr>
          <w:p w:rsidR="00454AA0" w:rsidRPr="002742F9" w:rsidRDefault="009406D2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Escenario de Calidad (Quality Scenario)</w:t>
            </w:r>
          </w:p>
        </w:tc>
      </w:tr>
      <w:tr w:rsidR="003B2994" w:rsidTr="003B2994">
        <w:tc>
          <w:tcPr>
            <w:tcW w:w="1249" w:type="dxa"/>
            <w:shd w:val="clear" w:color="auto" w:fill="auto"/>
          </w:tcPr>
          <w:p w:rsidR="003B2994" w:rsidRPr="002742F9" w:rsidRDefault="003B2994" w:rsidP="003B2994">
            <w:pPr>
              <w:keepNext/>
              <w:rPr>
                <w:szCs w:val="24"/>
              </w:rPr>
            </w:pPr>
            <w:r>
              <w:rPr>
                <w:szCs w:val="24"/>
              </w:rPr>
              <w:t>Insumo</w:t>
            </w:r>
          </w:p>
        </w:tc>
        <w:tc>
          <w:tcPr>
            <w:tcW w:w="8291" w:type="dxa"/>
            <w:shd w:val="clear" w:color="auto" w:fill="auto"/>
          </w:tcPr>
          <w:p w:rsidR="003B2994" w:rsidRPr="002742F9" w:rsidRDefault="003B2994" w:rsidP="002742F9">
            <w:pPr>
              <w:keepNext/>
              <w:ind w:left="576"/>
              <w:jc w:val="both"/>
              <w:rPr>
                <w:szCs w:val="24"/>
              </w:rPr>
            </w:pPr>
            <w:r>
              <w:rPr>
                <w:szCs w:val="24"/>
              </w:rPr>
              <w:t>Repuesto o material usado en una mantención. En el sistema, los repuestos se registran como insumos.</w:t>
            </w:r>
          </w:p>
        </w:tc>
      </w:tr>
    </w:tbl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9" w:name="_Toc242267973"/>
      <w:r>
        <w:rPr>
          <w:color w:val="2F5496" w:themeColor="accent5" w:themeShade="BF"/>
        </w:rPr>
        <w:t>Referencias</w:t>
      </w:r>
      <w:bookmarkEnd w:id="9"/>
    </w:p>
    <w:p w:rsidR="005E4983" w:rsidRDefault="006154E5" w:rsidP="00582FB3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 continuación se listan las referencias a otros documentos:</w:t>
      </w:r>
    </w:p>
    <w:p w:rsidR="005E4983" w:rsidRPr="002742F9" w:rsidRDefault="006154E5" w:rsidP="00582FB3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Cs w:val="24"/>
        </w:rPr>
      </w:pPr>
      <w:r>
        <w:rPr>
          <w:b/>
          <w:szCs w:val="24"/>
        </w:rPr>
        <w:t xml:space="preserve">Guía 1. Definición Proyecto APT Asignatura Capstone (PTY4614). </w:t>
      </w:r>
    </w:p>
    <w:p w:rsidR="005E4983" w:rsidRPr="002742F9" w:rsidRDefault="006154E5" w:rsidP="00582FB3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Cs w:val="24"/>
        </w:rPr>
      </w:pPr>
      <w:r>
        <w:rPr>
          <w:b/>
          <w:szCs w:val="24"/>
        </w:rPr>
        <w:t>Documento de Épicas e Historias de Usuario</w:t>
      </w:r>
    </w:p>
    <w:p w:rsidR="005E4983" w:rsidRPr="002742F9" w:rsidRDefault="006154E5" w:rsidP="00582FB3">
      <w:pPr>
        <w:pStyle w:val="Prrafode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Cs w:val="24"/>
        </w:rPr>
      </w:pPr>
      <w:r>
        <w:rPr>
          <w:b/>
          <w:szCs w:val="24"/>
        </w:rPr>
        <w:t>1.5_GuiaEstudiante_Fase 1_Definicion Proyecto APT (2)</w:t>
      </w:r>
    </w:p>
    <w:p w:rsidR="00E948D4" w:rsidRDefault="00E948D4" w:rsidP="00E948D4"/>
    <w:p w:rsidR="00E948D4" w:rsidRDefault="00E948D4" w:rsidP="00E948D4"/>
    <w:p w:rsidR="00FA2452" w:rsidRDefault="00FA2452" w:rsidP="00E948D4"/>
    <w:p w:rsidR="00FA2452" w:rsidRPr="00E948D4" w:rsidRDefault="00FA2452" w:rsidP="00E948D4"/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0" w:name="_Toc242267974"/>
      <w:r>
        <w:rPr>
          <w:color w:val="2F5496" w:themeColor="accent5" w:themeShade="BF"/>
        </w:rPr>
        <w:lastRenderedPageBreak/>
        <w:t>Resumen ejecutivo</w:t>
      </w:r>
      <w:bookmarkEnd w:id="10"/>
      <w:r>
        <w:rPr>
          <w:color w:val="2F5496" w:themeColor="accent5" w:themeShade="BF"/>
        </w:rPr>
        <w:t xml:space="preserve"> </w:t>
      </w:r>
    </w:p>
    <w:p w:rsidR="005E4983" w:rsidRPr="002742F9" w:rsidRDefault="006154E5" w:rsidP="003C050A">
      <w:pPr>
        <w:keepNext/>
        <w:spacing w:line="276" w:lineRule="auto"/>
        <w:jc w:val="both"/>
        <w:rPr>
          <w:szCs w:val="24"/>
        </w:rPr>
      </w:pPr>
      <w:r>
        <w:rPr>
          <w:szCs w:val="24"/>
        </w:rPr>
        <w:t xml:space="preserve">La solución web está basada en el patrón arquitectónico MVT (Model-View-Template), propio del </w:t>
      </w:r>
      <w:r>
        <w:rPr>
          <w:i/>
          <w:iCs/>
          <w:szCs w:val="24"/>
        </w:rPr>
        <w:t>framework</w:t>
      </w:r>
      <w:r>
        <w:rPr>
          <w:szCs w:val="24"/>
        </w:rPr>
        <w:t xml:space="preserve"> Django:</w:t>
      </w:r>
    </w:p>
    <w:p w:rsidR="005E4983" w:rsidRPr="003B2994" w:rsidRDefault="006154E5" w:rsidP="003B2994">
      <w:pPr>
        <w:keepNext/>
        <w:numPr>
          <w:ilvl w:val="0"/>
          <w:numId w:val="2"/>
        </w:numPr>
        <w:spacing w:line="276" w:lineRule="auto"/>
        <w:jc w:val="both"/>
        <w:rPr>
          <w:szCs w:val="24"/>
        </w:rPr>
      </w:pPr>
      <w:r>
        <w:rPr>
          <w:b/>
          <w:szCs w:val="24"/>
        </w:rPr>
        <w:t>Model (Modelo):</w:t>
      </w:r>
      <w:r>
        <w:rPr>
          <w:szCs w:val="24"/>
        </w:rPr>
        <w:t xml:space="preserve"> Define la estructura de datos relacional y la lógica de acceso a la base de datos (compañías, vehículos, tipos de mantención, mantenciones, insumos y usuarios) gestionada a través del ORM de Django.</w:t>
      </w:r>
    </w:p>
    <w:p w:rsidR="005E4983" w:rsidRPr="002742F9" w:rsidRDefault="006154E5" w:rsidP="00582FB3">
      <w:pPr>
        <w:keepNext/>
        <w:numPr>
          <w:ilvl w:val="0"/>
          <w:numId w:val="2"/>
        </w:numPr>
        <w:spacing w:line="276" w:lineRule="auto"/>
        <w:jc w:val="both"/>
        <w:rPr>
          <w:szCs w:val="24"/>
        </w:rPr>
      </w:pPr>
      <w:r>
        <w:rPr>
          <w:b/>
          <w:szCs w:val="24"/>
        </w:rPr>
        <w:t>View (Vista):</w:t>
      </w:r>
      <w:r>
        <w:rPr>
          <w:szCs w:val="24"/>
        </w:rPr>
        <w:t xml:space="preserve"> Contiene la lógica de negocio que procesa las peticiones del usuario, interactúa con los Modelos y selecciona la plantilla correspondiente o genera las respuestas en formato JSON para la API.</w:t>
      </w:r>
    </w:p>
    <w:p w:rsidR="005E4983" w:rsidRPr="002742F9" w:rsidRDefault="006154E5" w:rsidP="003C050A">
      <w:pPr>
        <w:keepNext/>
        <w:numPr>
          <w:ilvl w:val="0"/>
          <w:numId w:val="2"/>
        </w:numPr>
        <w:spacing w:line="276" w:lineRule="auto"/>
        <w:jc w:val="both"/>
        <w:rPr>
          <w:szCs w:val="24"/>
        </w:rPr>
      </w:pPr>
      <w:r>
        <w:rPr>
          <w:b/>
          <w:szCs w:val="24"/>
        </w:rPr>
        <w:t>Template (Plantilla):</w:t>
      </w:r>
      <w:r>
        <w:rPr>
          <w:szCs w:val="24"/>
        </w:rPr>
        <w:t xml:space="preserve"> Define la capa de presentación e interfaz de usuario utilizando HTML5, CSS y JavaScript para la plataforma web administrativa.</w:t>
      </w:r>
    </w:p>
    <w:p w:rsidR="005E4983" w:rsidRPr="002742F9" w:rsidRDefault="003C050A" w:rsidP="002742F9">
      <w:pPr>
        <w:keepNext/>
        <w:spacing w:after="240" w:line="276" w:lineRule="auto"/>
        <w:jc w:val="both"/>
        <w:rPr>
          <w:szCs w:val="24"/>
        </w:rPr>
      </w:pPr>
      <w:r>
        <w:rPr>
          <w:szCs w:val="24"/>
        </w:rPr>
        <w:t>El sistema completo (aplicación Django y base de datos SQLite) se despliega como un monolito Django que corre directamente en el servidor, sin contenedores. La plataforma web administra la flota y los costos. La aplicación móvil consulta el estado de los vehículos y registra mantenciones a través de los endpoints REST de la API.</w:t>
      </w:r>
      <w:bookmarkStart w:id="11" w:name="_heading=h.qewplequcjy8" w:colFirst="0" w:colLast="0"/>
      <w:bookmarkEnd w:id="11"/>
    </w:p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2" w:name="_Toc242267975"/>
      <w:r>
        <w:rPr>
          <w:color w:val="2F5496" w:themeColor="accent5" w:themeShade="BF"/>
        </w:rPr>
        <w:t>Representación</w:t>
      </w:r>
      <w:bookmarkEnd w:id="12"/>
    </w:p>
    <w:p w:rsidR="005E4983" w:rsidRDefault="00C353E7">
      <w:r>
        <w:t>La arquitectura se representa con el modelo de vistas 4+1. Esta versión incluye las siguientes vistas:</w:t>
      </w:r>
    </w:p>
    <w:p w:rsidR="00C353E7" w:rsidRPr="00C353E7" w:rsidRDefault="00C353E7" w:rsidP="00C353E7">
      <w:pPr>
        <w:pStyle w:val="Prrafodelista"/>
        <w:keepNext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color w:val="000000"/>
        </w:rPr>
      </w:pPr>
      <w:r>
        <w:rPr>
          <w:b/>
          <w:color w:val="000000"/>
        </w:rPr>
        <w:t>Vista de Casos de Uso y Escenarios de Calidad:</w:t>
      </w:r>
      <w:r>
        <w:rPr>
          <w:color w:val="000000"/>
        </w:rPr>
        <w:t xml:space="preserve"> presenta los actores, los casos de uso más significativos y los escenarios de calidad más relevantes para la arquitectura.</w:t>
      </w:r>
    </w:p>
    <w:p w:rsidR="00C353E7" w:rsidRPr="00C353E7" w:rsidRDefault="00C353E7" w:rsidP="00C353E7">
      <w:pPr>
        <w:pStyle w:val="Prrafodelista"/>
        <w:keepNext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color w:val="000000"/>
        </w:rPr>
      </w:pPr>
      <w:r>
        <w:rPr>
          <w:b/>
          <w:color w:val="000000"/>
        </w:rPr>
        <w:t>Vista de Metas y Restricciones:</w:t>
      </w:r>
      <w:r>
        <w:rPr>
          <w:color w:val="000000"/>
        </w:rPr>
        <w:t xml:space="preserve"> describe las restricciones tecnológicas, normativas y de estándares que influyen en las decisiones de arquitectura, del producto y del proceso de desarrollo.</w:t>
      </w:r>
    </w:p>
    <w:p w:rsidR="00C353E7" w:rsidRPr="00C353E7" w:rsidRDefault="00C353E7" w:rsidP="00C353E7">
      <w:pPr>
        <w:pStyle w:val="Prrafodelista"/>
        <w:keepNext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color w:val="000000"/>
        </w:rPr>
      </w:pPr>
      <w:r>
        <w:rPr>
          <w:b/>
          <w:color w:val="000000"/>
        </w:rPr>
        <w:t>Vista Lógica:</w:t>
      </w:r>
      <w:r>
        <w:rPr>
          <w:color w:val="000000"/>
        </w:rPr>
        <w:t xml:space="preserve"> estructura según el patrón MVT de Django (Template, View, Model).</w:t>
      </w:r>
    </w:p>
    <w:p w:rsidR="00C353E7" w:rsidRPr="00C353E7" w:rsidRDefault="00C353E7" w:rsidP="00C353E7">
      <w:pPr>
        <w:pStyle w:val="Prrafodelista"/>
        <w:keepNext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color w:val="000000"/>
        </w:rPr>
      </w:pPr>
      <w:r>
        <w:rPr>
          <w:b/>
          <w:color w:val="000000"/>
        </w:rPr>
        <w:t>Vista de Procesos:</w:t>
      </w:r>
      <w:r>
        <w:rPr>
          <w:color w:val="000000"/>
        </w:rPr>
        <w:t xml:space="preserve"> flujo de ejecución y concurrencia de las llamadas API y web.</w:t>
      </w:r>
    </w:p>
    <w:p w:rsidR="00C353E7" w:rsidRPr="00C353E7" w:rsidRDefault="00C353E7" w:rsidP="00C353E7">
      <w:pPr>
        <w:pStyle w:val="Prrafodelista"/>
        <w:keepNext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color w:val="000000"/>
        </w:rPr>
      </w:pPr>
      <w:r>
        <w:rPr>
          <w:b/>
          <w:color w:val="000000"/>
        </w:rPr>
        <w:t>Vista de Desarrollo:</w:t>
      </w:r>
      <w:r>
        <w:rPr>
          <w:color w:val="000000"/>
        </w:rPr>
        <w:t xml:space="preserve"> organización del código en componentes y paquetes (diagramas de componentes y de paquetes).</w:t>
      </w:r>
    </w:p>
    <w:p w:rsidR="005E4983" w:rsidRPr="00C353E7" w:rsidRDefault="00C353E7" w:rsidP="00C353E7">
      <w:pPr>
        <w:pStyle w:val="Prrafodelista"/>
        <w:keepNext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color w:val="000000"/>
        </w:rPr>
      </w:pPr>
      <w:r>
        <w:rPr>
          <w:b/>
          <w:color w:val="000000"/>
        </w:rPr>
        <w:t>Vista Física:</w:t>
      </w:r>
      <w:r>
        <w:rPr>
          <w:color w:val="000000"/>
        </w:rPr>
        <w:t xml:space="preserve"> mapeo de los nodos físicos (dispositivo móvil, PC con navegador y servidor) donde se ejecutan los componentes del sistema, y los protocolos de comunicación entre ellos.</w:t>
      </w:r>
    </w:p>
    <w:p w:rsidR="005E4983" w:rsidRPr="00582FB3" w:rsidRDefault="006154E5" w:rsidP="00582FB3">
      <w:pPr>
        <w:pStyle w:val="Ttulo1"/>
        <w:pageBreakBefore/>
        <w:widowControl/>
        <w:numPr>
          <w:ilvl w:val="0"/>
          <w:numId w:val="15"/>
        </w:numPr>
        <w:spacing w:after="120"/>
        <w:jc w:val="both"/>
      </w:pPr>
      <w:bookmarkStart w:id="13" w:name="_Toc242267976"/>
      <w:r>
        <w:rPr>
          <w:color w:val="002060"/>
        </w:rPr>
        <w:lastRenderedPageBreak/>
        <w:t>Metas y Restricciones de la Arquitectura</w:t>
      </w:r>
      <w:bookmarkEnd w:id="13"/>
    </w:p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4" w:name="_Toc242267977"/>
      <w:r>
        <w:rPr>
          <w:color w:val="2F5496" w:themeColor="accent5" w:themeShade="BF"/>
        </w:rPr>
        <w:t>Metas de la arquitectura</w:t>
      </w:r>
      <w:bookmarkEnd w:id="14"/>
    </w:p>
    <w:p w:rsidR="005E4983" w:rsidRDefault="00C353E7" w:rsidP="00582FB3">
      <w:pPr>
        <w:jc w:val="both"/>
      </w:pPr>
      <w:r>
        <w:t>Estas son las metas iniciales de la arquitectura, definidas a partir de la entrevista realizada a los Bomberos de Talcahuano:</w:t>
      </w:r>
    </w:p>
    <w:p w:rsidR="005E4983" w:rsidRDefault="006154E5" w:rsidP="00BA4739">
      <w:pPr>
        <w:pStyle w:val="Prrafode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Desempeño:</w:t>
      </w:r>
      <w:r>
        <w:t xml:space="preserve"> Tiempos de respuesta inferiores a 2 segundos al consultar el estado de los vehículos desde la app móvil, en operación normal.</w:t>
      </w:r>
    </w:p>
    <w:p w:rsidR="005E4983" w:rsidRDefault="006154E5" w:rsidP="00C353E7">
      <w:pPr>
        <w:pStyle w:val="Prrafode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Tolerancia a fallos:</w:t>
      </w:r>
      <w:r>
        <w:t xml:space="preserve"> Si el servidor cae, el servicio se recupera reiniciando Django. Como el despliegue no depende de infraestructura externa, el reinicio es simple.</w:t>
      </w:r>
    </w:p>
    <w:p w:rsidR="005E4983" w:rsidRDefault="006154E5" w:rsidP="00BA4739">
      <w:pPr>
        <w:pStyle w:val="Prrafode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Seguridad:</w:t>
      </w:r>
      <w:r>
        <w:t xml:space="preserve"> Autenticación con usuario y contraseña, contraseñas cifradas con PBKDF2 (nativo de Django) y protección CSRF en la interfaz web. La autenticación de la API REST queda pendiente para la siguiente iteración.</w:t>
      </w:r>
    </w:p>
    <w:p w:rsidR="005E4983" w:rsidRDefault="006154E5" w:rsidP="00C353E7">
      <w:pPr>
        <w:pStyle w:val="Prrafode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Modificabilidad/Reuso:</w:t>
      </w:r>
      <w:r>
        <w:t xml:space="preserve"> Vistas web y API REST separadas (views.py y api_views.py) y capas MVT, para agregar funciones sin reescribir las existentes.</w:t>
      </w:r>
    </w:p>
    <w:p w:rsidR="005E4983" w:rsidRDefault="006154E5" w:rsidP="00224BBC">
      <w:pPr>
        <w:pStyle w:val="Prrafode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Operatividad:</w:t>
      </w:r>
      <w:r>
        <w:t xml:space="preserve"> Cualquier integrante levanta el entorno con los mismos pasos: instalar dependencias (requirements.txt), aplicar migraciones y ejecutar el servidor. El repositorio incluye un Dockerfile y un docker-compose de prueba, pero el despliegue definido usa el servidor Django sin contenedores.</w:t>
      </w:r>
    </w:p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5" w:name="_Toc242267978"/>
      <w:r>
        <w:rPr>
          <w:color w:val="2F5496" w:themeColor="accent5" w:themeShade="BF"/>
        </w:rPr>
        <w:t>Restricciones de la Arquitectura</w:t>
      </w:r>
      <w:bookmarkEnd w:id="15"/>
    </w:p>
    <w:p w:rsidR="005E4983" w:rsidRDefault="003B2994" w:rsidP="006A0CB1">
      <w:pPr>
        <w:jc w:val="both"/>
      </w:pPr>
      <w:r>
        <w:t>El equipo levantó estas restricciones con el encargado de flota de la compañía:</w:t>
      </w:r>
    </w:p>
    <w:p w:rsidR="005E4983" w:rsidRDefault="006154E5" w:rsidP="00582FB3">
      <w:pPr>
        <w:pStyle w:val="Prrafodelista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Tiempo de construcción:</w:t>
      </w:r>
      <w:r>
        <w:t xml:space="preserve"> Desarrollo en un plazo estricto de 12 semanas académicas (Semanas 5 a 16 del semestre).</w:t>
      </w:r>
    </w:p>
    <w:p w:rsidR="005E4983" w:rsidRDefault="006154E5" w:rsidP="00582FB3">
      <w:pPr>
        <w:pStyle w:val="Prrafodelista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Presupuesto $0:</w:t>
      </w:r>
      <w:r>
        <w:t xml:space="preserve"> Uso exclusivo de tecnologías de código abierto/libres (Python, Django, GitHub, SQLite).</w:t>
      </w:r>
    </w:p>
    <w:p w:rsidR="005E4983" w:rsidRDefault="006154E5" w:rsidP="00582FB3">
      <w:pPr>
        <w:pStyle w:val="Prrafodelista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Infraestructura:</w:t>
      </w:r>
      <w:r>
        <w:t xml:space="preserve"> Despliegue local y simulado en los equipos portátiles del equipo de desarrollo, ejecutando el servidor Django directamente (sin contenedores).</w:t>
      </w:r>
    </w:p>
    <w:p w:rsidR="005E4983" w:rsidRPr="00C515A8" w:rsidRDefault="006154E5" w:rsidP="00582FB3">
      <w:pPr>
        <w:pStyle w:val="Prrafodelista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Integración de datos:</w:t>
      </w:r>
      <w:r>
        <w:t xml:space="preserve"> Ciertos catálogos de repuestos y costos operacionales serán simulados respetando la lógica de negocio levantada en la entrevista con Bomberos.</w:t>
      </w:r>
    </w:p>
    <w:p w:rsidR="005E4983" w:rsidRPr="00962807" w:rsidRDefault="006154E5" w:rsidP="00962807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6" w:name="_Toc242267979"/>
      <w:r>
        <w:rPr>
          <w:color w:val="2F5496" w:themeColor="accent5" w:themeShade="BF"/>
        </w:rPr>
        <w:t>Otros antecedentes y consideraciones</w:t>
      </w:r>
      <w:bookmarkEnd w:id="16"/>
    </w:p>
    <w:p w:rsidR="005E4983" w:rsidRDefault="000F66A8">
      <w:pPr>
        <w:jc w:val="both"/>
      </w:pPr>
      <w:r>
        <w:t>El equipo usa estos componentes para cumplir los requerimientos de arquitectura:</w:t>
      </w:r>
    </w:p>
    <w:p w:rsidR="005E4983" w:rsidRDefault="006154E5" w:rsidP="000F66A8">
      <w:pPr>
        <w:pStyle w:val="Prrafodelista"/>
        <w:numPr>
          <w:ilvl w:val="0"/>
          <w:numId w:val="13"/>
        </w:numPr>
        <w:jc w:val="both"/>
      </w:pPr>
      <w:r>
        <w:rPr>
          <w:b/>
        </w:rPr>
        <w:t>Django Web Framework:</w:t>
      </w:r>
      <w:r>
        <w:t xml:space="preserve"> Incluye panel de administración, autenticación integrada y protección contra vulnerabilidades web comunes (inyección SQL, XSS).</w:t>
      </w:r>
    </w:p>
    <w:p w:rsidR="009F534E" w:rsidRDefault="006154E5" w:rsidP="00C515A8">
      <w:pPr>
        <w:pStyle w:val="Prrafodelista"/>
        <w:numPr>
          <w:ilvl w:val="0"/>
          <w:numId w:val="13"/>
        </w:numPr>
        <w:jc w:val="both"/>
      </w:pPr>
      <w:r>
        <w:rPr>
          <w:b/>
        </w:rPr>
        <w:t>Motor de Base de Datos SQLite:</w:t>
      </w:r>
      <w:r>
        <w:t xml:space="preserve"> Simplifica la configuración y el despliegue del entorno de desarrollo al no requerir un servidor de base de datos externo, acelerando las pruebas locales del equipo.</w:t>
      </w:r>
    </w:p>
    <w:p w:rsidR="009F534E" w:rsidRDefault="009F534E" w:rsidP="009F534E"/>
    <w:p w:rsidR="005E4983" w:rsidRDefault="006154E5" w:rsidP="009F534E">
      <w:pPr>
        <w:pStyle w:val="Ttulo1"/>
        <w:pageBreakBefore/>
        <w:widowControl/>
        <w:numPr>
          <w:ilvl w:val="0"/>
          <w:numId w:val="15"/>
        </w:numPr>
        <w:spacing w:after="120"/>
        <w:jc w:val="both"/>
        <w:rPr>
          <w:b w:val="0"/>
          <w:bCs w:val="0"/>
          <w:color w:val="000080"/>
          <w:sz w:val="28"/>
          <w:szCs w:val="28"/>
        </w:rPr>
      </w:pPr>
      <w:bookmarkStart w:id="17" w:name="_Toc242267980"/>
      <w:r>
        <w:rPr>
          <w:color w:val="002060"/>
        </w:rPr>
        <w:lastRenderedPageBreak/>
        <w:t>Vista de Casos de Uso y Escenarios de Calidad</w:t>
      </w:r>
      <w:bookmarkEnd w:id="17"/>
    </w:p>
    <w:p w:rsidR="005E4983" w:rsidRDefault="003B2994">
      <w:pPr>
        <w:jc w:val="both"/>
      </w:pPr>
      <w:r>
        <w:t>Esta sección presenta el diagrama de casos de uso, los casos de uso prioritarios para la arquitectura y los escenarios de calidad que más influyeron en las decisiones de diseño.</w:t>
      </w:r>
    </w:p>
    <w:p w:rsidR="005E4983" w:rsidRPr="005A6384" w:rsidRDefault="00F91907" w:rsidP="005A6384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8" w:name="_Toc242267981"/>
      <w:r>
        <w:rPr>
          <w:noProof/>
          <w:color w:val="000000"/>
          <w:lang w:val="es-CL"/>
        </w:rPr>
        <w:drawing>
          <wp:anchor distT="0" distB="0" distL="114300" distR="114300" simplePos="0" relativeHeight="251664384" behindDoc="0" locked="0" layoutInCell="1" allowOverlap="1" wp14:anchorId="5FD3E03A" wp14:editId="5E4DED15">
            <wp:simplePos x="0" y="0"/>
            <wp:positionH relativeFrom="page">
              <wp:align>center</wp:align>
            </wp:positionH>
            <wp:positionV relativeFrom="paragraph">
              <wp:posOffset>315595</wp:posOffset>
            </wp:positionV>
            <wp:extent cx="3124200" cy="3465830"/>
            <wp:effectExtent l="0" t="0" r="0" b="127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Casos de Us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4E5">
        <w:rPr>
          <w:color w:val="2F5496" w:themeColor="accent5" w:themeShade="BF"/>
        </w:rPr>
        <w:t>Modelo de Casos de Uso</w:t>
      </w:r>
      <w:bookmarkEnd w:id="18"/>
    </w:p>
    <w:p w:rsidR="005E4983" w:rsidRDefault="005E498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:rsidR="005E4983" w:rsidRPr="005A6384" w:rsidRDefault="006154E5" w:rsidP="005A6384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19" w:name="_Toc242267982"/>
      <w:r>
        <w:rPr>
          <w:color w:val="2F5496" w:themeColor="accent5" w:themeShade="BF"/>
        </w:rPr>
        <w:t>Especificación de Casos de Uso Relevantes</w:t>
      </w:r>
      <w:bookmarkEnd w:id="19"/>
    </w:p>
    <w:p w:rsidR="005E4983" w:rsidRDefault="000F66A8">
      <w:pPr>
        <w:jc w:val="both"/>
      </w:pPr>
      <w:r>
        <w:t>El equipo eligió los casos de uso más relevantes para la arquitectura según estos criterios:</w:t>
      </w:r>
    </w:p>
    <w:p w:rsidR="005E4983" w:rsidRPr="000F66A8" w:rsidRDefault="006154E5" w:rsidP="000F66A8">
      <w:pPr>
        <w:pStyle w:val="Prrafodelista"/>
        <w:numPr>
          <w:ilvl w:val="0"/>
          <w:numId w:val="23"/>
        </w:numPr>
      </w:pPr>
      <w:r>
        <w:t>Su implementación implica varios nodos de la vista de despliegue.</w:t>
      </w:r>
    </w:p>
    <w:p w:rsidR="005E4983" w:rsidRPr="000F66A8" w:rsidRDefault="006154E5" w:rsidP="000F66A8">
      <w:pPr>
        <w:pStyle w:val="Prrafodelista"/>
        <w:numPr>
          <w:ilvl w:val="0"/>
          <w:numId w:val="23"/>
        </w:numPr>
      </w:pPr>
      <w:r>
        <w:t>Su implementación es de alto riesgo.</w:t>
      </w:r>
    </w:p>
    <w:p w:rsidR="005E4983" w:rsidRPr="000F66A8" w:rsidRDefault="006154E5" w:rsidP="000F66A8">
      <w:pPr>
        <w:pStyle w:val="Prrafodelista"/>
        <w:numPr>
          <w:ilvl w:val="0"/>
          <w:numId w:val="23"/>
        </w:numPr>
      </w:pPr>
      <w:r>
        <w:t>Incluye muchos conceptos y relaciones del dominio.</w:t>
      </w:r>
    </w:p>
    <w:p w:rsidR="005E4983" w:rsidRPr="000F66A8" w:rsidRDefault="006154E5" w:rsidP="000F66A8">
      <w:pPr>
        <w:pStyle w:val="Prrafodelista"/>
        <w:numPr>
          <w:ilvl w:val="0"/>
          <w:numId w:val="23"/>
        </w:numPr>
      </w:pPr>
      <w:r>
        <w:t>Incluye posibles escenarios críticos de calidad.</w:t>
      </w:r>
    </w:p>
    <w:p w:rsidR="005E4983" w:rsidRDefault="006154E5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Estos son los casos de uso relevantes para la arquitectura:</w:t>
      </w:r>
    </w:p>
    <w:tbl>
      <w:tblPr>
        <w:tblStyle w:val="a4"/>
        <w:tblpPr w:leftFromText="141" w:rightFromText="141" w:vertAnchor="text"/>
        <w:tblW w:w="871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550"/>
        <w:gridCol w:w="2913"/>
        <w:gridCol w:w="992"/>
      </w:tblGrid>
      <w:tr w:rsidR="005E4983" w:rsidTr="006A0CB1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5E4983" w:rsidRDefault="006154E5">
            <w:pPr>
              <w:widowControl/>
              <w:jc w:val="center"/>
              <w:rPr>
                <w:b/>
                <w:bCs/>
                <w:color w:val="000080"/>
                <w:sz w:val="16"/>
                <w:szCs w:val="16"/>
              </w:rPr>
            </w:pPr>
            <w:r>
              <w:rPr>
                <w:b/>
                <w:bCs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5E4983" w:rsidRDefault="006154E5">
            <w:pPr>
              <w:widowControl/>
              <w:jc w:val="center"/>
              <w:rPr>
                <w:b/>
                <w:bCs/>
                <w:color w:val="000080"/>
                <w:sz w:val="16"/>
                <w:szCs w:val="16"/>
              </w:rPr>
            </w:pPr>
            <w:r>
              <w:rPr>
                <w:b/>
                <w:bCs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5E4983" w:rsidRDefault="006154E5">
            <w:pPr>
              <w:widowControl/>
              <w:jc w:val="center"/>
              <w:rPr>
                <w:b/>
                <w:bCs/>
                <w:color w:val="000080"/>
                <w:sz w:val="16"/>
                <w:szCs w:val="16"/>
              </w:rPr>
            </w:pPr>
            <w:r>
              <w:rPr>
                <w:b/>
                <w:bCs/>
                <w:color w:val="000080"/>
                <w:sz w:val="16"/>
                <w:szCs w:val="16"/>
              </w:rPr>
              <w:t>Actores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5E4983" w:rsidRDefault="006154E5">
            <w:pPr>
              <w:widowControl/>
              <w:jc w:val="center"/>
              <w:rPr>
                <w:b/>
                <w:bCs/>
                <w:color w:val="000080"/>
                <w:sz w:val="16"/>
                <w:szCs w:val="16"/>
              </w:rPr>
            </w:pPr>
            <w:r>
              <w:rPr>
                <w:b/>
                <w:bCs/>
                <w:color w:val="000080"/>
                <w:sz w:val="16"/>
                <w:szCs w:val="16"/>
              </w:rPr>
              <w:t>Prioridad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CU-01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Iniciar Sesión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Chofer, 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CU-02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3B2994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Ver historial de mantenciones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074C15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Chofer, 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CU-03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Ver Disponibilidad de Carro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074C15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Chofer, 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Muy 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CU-04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Registrar Mantención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Muy 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CU-05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Añadir Repuestos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CU-06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Registrar Vehículo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Muy 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CU-07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Editar Disponibilidad de Vehículo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6A0CB1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CU-08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Consultar Presupuesto de Repuestos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Bombero Encargado de Flota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A0CB1" w:rsidRPr="006A0CB1" w:rsidRDefault="006A0CB1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 w:rsidR="00E6372B" w:rsidTr="006A0CB1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6372B" w:rsidRDefault="00E6372B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CU-09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6372B" w:rsidRDefault="00E6372B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Gestionar usuario</w:t>
            </w:r>
            <w:r w:rsidR="005A1D4D">
              <w:rPr>
                <w:color w:val="000000"/>
              </w:rPr>
              <w:t>s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6372B" w:rsidRDefault="00E6372B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6372B" w:rsidRDefault="00E6372B" w:rsidP="006A0CB1">
            <w:pPr>
              <w:keepLines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</w:tbl>
    <w:p w:rsidR="003B2994" w:rsidRDefault="003B2994" w:rsidP="003B2994">
      <w:r>
        <w:t xml:space="preserve">En el sistema, el Bombero Chofer corresponde al rol "Voluntario" y el Bombero Encargado de Flota al </w:t>
      </w:r>
      <w:r>
        <w:lastRenderedPageBreak/>
        <w:t>rol "Encargado de flota". El rol "Administrador" gestiona además las cuentas de usuario.</w:t>
      </w:r>
    </w:p>
    <w:p w:rsidR="005E4983" w:rsidRPr="005A6384" w:rsidRDefault="006154E5" w:rsidP="005A6384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20" w:name="_Toc242267983"/>
      <w:r>
        <w:rPr>
          <w:color w:val="2F5496" w:themeColor="accent5" w:themeShade="BF"/>
        </w:rPr>
        <w:t>Especificación de los Escenarios de Calidad Relevantes</w:t>
      </w:r>
      <w:bookmarkEnd w:id="20"/>
    </w:p>
    <w:p w:rsidR="005E4983" w:rsidRPr="005A6384" w:rsidRDefault="000F66A8">
      <w:pPr>
        <w:jc w:val="both"/>
      </w:pPr>
      <w:r>
        <w:t>El equipo definió los siguientes escenarios de calidad:</w:t>
      </w:r>
    </w:p>
    <w:p w:rsidR="006A0CB1" w:rsidRPr="00962807" w:rsidRDefault="006A0CB1" w:rsidP="006A0CB1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ID: QS1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Nombre: Desempeño: Tiempo de respuesta en la consulta de estado de vehículos.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Sinopsis: El sistema debe responder rápido a las consultas de estado y disponibilidad de los vehículos desde la app móvil en terreno, sin afectar la operación normal de despacho.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Entorno: Proceso normal de operación del sistema, con la flota de vehículos registrada.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Cambio en el entorno: Un bombero en terreno consulta el estado/disponibilidad de un vehículo desde la app móvil.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Comportamiento esperado: El sistema retorna el estado actual del vehículo consultado.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Medida: Debe demorar menos de 2 segundos en responder la consulta.</w:t>
      </w:r>
    </w:p>
    <w:p w:rsidR="006A0CB1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Prioridad Arquitectónica: Alta</w:t>
      </w:r>
    </w:p>
    <w:p w:rsidR="005E4983" w:rsidRPr="003B2994" w:rsidRDefault="006A0CB1" w:rsidP="005A6384">
      <w:pPr>
        <w:pStyle w:val="Prrafodelista"/>
        <w:numPr>
          <w:ilvl w:val="0"/>
          <w:numId w:val="16"/>
        </w:numPr>
        <w:jc w:val="both"/>
        <w:rPr>
          <w:bCs/>
        </w:rPr>
      </w:pPr>
      <w:r>
        <w:rPr>
          <w:bCs/>
        </w:rPr>
        <w:t>Aplicación: Global</w:t>
      </w:r>
    </w:p>
    <w:p w:rsidR="006A0CB1" w:rsidRDefault="006A0CB1">
      <w:pPr>
        <w:jc w:val="both"/>
      </w:pPr>
    </w:p>
    <w:p w:rsidR="005E4983" w:rsidRDefault="006154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ID: QS2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 xml:space="preserve">Nombre: </w:t>
      </w:r>
      <w:r>
        <w:t>Tolerancia a fallos: Recuperación del sistema ante un fallo.</w:t>
      </w:r>
    </w:p>
    <w:p w:rsidR="005E4983" w:rsidRPr="003B2994" w:rsidRDefault="006154E5" w:rsidP="003B299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Sinopsis</w:t>
      </w:r>
      <w:r>
        <w:t>: El sistema debe volver a operar normalmente después de una caída.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Entorno</w:t>
      </w:r>
      <w:r>
        <w:t>: El sistema trabajando en su carga normal.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Cambio en el entorno</w:t>
      </w:r>
      <w:r>
        <w:t>: El sistema sufre una caída.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Comportamiento esperado</w:t>
      </w:r>
      <w:r>
        <w:t xml:space="preserve">: Se debe poder restablecer el sistema para seguir con la operación normal. 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Medida</w:t>
      </w:r>
      <w:r>
        <w:t>: Debe demorar menos de 30 minutos en restablecer el sistema.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Prioridad Arquitectónica</w:t>
      </w:r>
      <w:r>
        <w:t>: Alta</w:t>
      </w:r>
    </w:p>
    <w:p w:rsidR="005E4983" w:rsidRPr="003B2994" w:rsidRDefault="006154E5" w:rsidP="005A6384">
      <w:pPr>
        <w:pStyle w:val="Prrafodelista"/>
        <w:numPr>
          <w:ilvl w:val="0"/>
          <w:numId w:val="17"/>
        </w:numPr>
        <w:jc w:val="both"/>
      </w:pPr>
      <w:r>
        <w:rPr>
          <w:bCs/>
        </w:rPr>
        <w:t>Aplicación</w:t>
      </w:r>
      <w:r>
        <w:t>: Local</w:t>
      </w:r>
    </w:p>
    <w:p w:rsidR="005E4983" w:rsidRDefault="005E498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:rsidR="00582FB3" w:rsidRPr="00962807" w:rsidRDefault="00582FB3" w:rsidP="0096280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ID: QS3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Nombre: Seguridad: Control de acceso a la gestión de usuarios.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Sinopsis: Solo un Administrador puede ver, crear, editar o eliminar cuentas de usuario.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Entorno: Operación normal del sistema, con usuarios autenticados en la interfaz web.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Cambio en el entorno: Un usuario sin rol de Administrador intenta entrar a la página de gestión de usuarios.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Comportamiento esperado: El sistema no muestra la página y lo redirige al dashboard.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Medida: El 100% de los intentos de acceso de usuarios sin rol de Administrador a la gestión de usuarios son redirigidos.</w:t>
      </w:r>
    </w:p>
    <w:p w:rsidR="00224BBC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Prioridad Arquitectónica: Alta</w:t>
      </w:r>
    </w:p>
    <w:p w:rsidR="005A6384" w:rsidRPr="003B2994" w:rsidRDefault="00224BBC" w:rsidP="00224BBC">
      <w:pPr>
        <w:pStyle w:val="Prrafodelista"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Aplicación: Interfaz web</w:t>
      </w: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0F66A8" w:rsidRDefault="000F66A8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0F66A8" w:rsidRDefault="000F66A8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074C15" w:rsidRDefault="00074C15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0F66A8" w:rsidRDefault="000F66A8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A6384" w:rsidRDefault="005A6384" w:rsidP="005A6384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5E4983" w:rsidRPr="005A6384" w:rsidRDefault="006154E5" w:rsidP="005A6384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21" w:name="_Toc242267984"/>
      <w:r>
        <w:rPr>
          <w:color w:val="2F5496" w:themeColor="accent5" w:themeShade="BF"/>
        </w:rPr>
        <w:lastRenderedPageBreak/>
        <w:t>Vista Lógica</w:t>
      </w:r>
      <w:bookmarkEnd w:id="21"/>
      <w:r>
        <w:rPr>
          <w:color w:val="2F5496" w:themeColor="accent5" w:themeShade="BF"/>
        </w:rPr>
        <w:t xml:space="preserve"> </w:t>
      </w:r>
    </w:p>
    <w:p w:rsidR="005E4983" w:rsidRPr="005A6384" w:rsidRDefault="0058537D" w:rsidP="005A6384">
      <w:pPr>
        <w:pStyle w:val="Ttulo2"/>
        <w:keepNext w:val="0"/>
        <w:widowControl/>
        <w:numPr>
          <w:ilvl w:val="2"/>
          <w:numId w:val="14"/>
        </w:numPr>
        <w:spacing w:after="120"/>
        <w:rPr>
          <w:b w:val="0"/>
          <w:color w:val="2F5496" w:themeColor="accent5" w:themeShade="BF"/>
        </w:rPr>
      </w:pPr>
      <w:bookmarkStart w:id="22" w:name="_Toc242267985"/>
      <w:r>
        <w:rPr>
          <w:i/>
          <w:iCs/>
          <w:noProof/>
          <w:color w:val="0000FF"/>
          <w:lang w:val="es-CL"/>
        </w:rPr>
        <w:drawing>
          <wp:anchor distT="0" distB="0" distL="114300" distR="114300" simplePos="0" relativeHeight="251666432" behindDoc="0" locked="0" layoutInCell="1" allowOverlap="1" wp14:anchorId="55D865C5" wp14:editId="69C5211D">
            <wp:simplePos x="0" y="0"/>
            <wp:positionH relativeFrom="page">
              <wp:align>center</wp:align>
            </wp:positionH>
            <wp:positionV relativeFrom="paragraph">
              <wp:posOffset>222250</wp:posOffset>
            </wp:positionV>
            <wp:extent cx="4533900" cy="5682615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e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384">
        <w:rPr>
          <w:b w:val="0"/>
          <w:color w:val="2F5496" w:themeColor="accent5" w:themeShade="BF"/>
        </w:rPr>
        <w:t>Diagrama de Clases</w:t>
      </w:r>
      <w:bookmarkEnd w:id="22"/>
    </w:p>
    <w:p w:rsidR="005E4983" w:rsidRPr="005A6384" w:rsidRDefault="006154E5" w:rsidP="005A6384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Cs/>
          <w:color w:val="0000FF"/>
        </w:rPr>
      </w:pPr>
      <w:r>
        <w:rPr>
          <w:i/>
          <w:iCs/>
          <w:color w:val="0000FF"/>
        </w:rPr>
        <w:t xml:space="preserve"> </w:t>
      </w:r>
    </w:p>
    <w:p w:rsidR="005E4983" w:rsidRDefault="005E4983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E4983" w:rsidRDefault="005E4983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E4983" w:rsidRDefault="005E4983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E4983" w:rsidRDefault="005E4983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A6384" w:rsidRDefault="005A6384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A6384" w:rsidRDefault="005A6384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A6384" w:rsidRDefault="005A6384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A6384" w:rsidRDefault="005A6384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</w:p>
    <w:p w:rsidR="005E4983" w:rsidRPr="005A6384" w:rsidRDefault="00030884" w:rsidP="005A6384">
      <w:pPr>
        <w:pStyle w:val="Ttulo2"/>
        <w:keepNext w:val="0"/>
        <w:widowControl/>
        <w:numPr>
          <w:ilvl w:val="2"/>
          <w:numId w:val="14"/>
        </w:numPr>
        <w:spacing w:after="120"/>
        <w:rPr>
          <w:b w:val="0"/>
          <w:color w:val="2F5496" w:themeColor="accent5" w:themeShade="BF"/>
        </w:rPr>
      </w:pPr>
      <w:bookmarkStart w:id="23" w:name="_Toc242267986"/>
      <w:r>
        <w:rPr>
          <w:noProof/>
          <w:lang w:val="es-CL"/>
        </w:rPr>
        <w:lastRenderedPageBreak/>
        <w:drawing>
          <wp:anchor distT="0" distB="0" distL="114300" distR="114300" simplePos="0" relativeHeight="251667456" behindDoc="0" locked="0" layoutInCell="1" allowOverlap="1" wp14:anchorId="7842B2BF" wp14:editId="31D04C36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5507154" cy="6260123"/>
            <wp:effectExtent l="0" t="0" r="0" b="762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Secuencia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154" cy="626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384">
        <w:rPr>
          <w:b w:val="0"/>
          <w:color w:val="2F5496" w:themeColor="accent5" w:themeShade="BF"/>
        </w:rPr>
        <w:t>Diagrama de Secuencias</w:t>
      </w:r>
      <w:bookmarkEnd w:id="23"/>
    </w:p>
    <w:p w:rsidR="005E4983" w:rsidRDefault="005E4983"/>
    <w:p w:rsidR="005E4983" w:rsidRDefault="006154E5">
      <w:r>
        <w:t xml:space="preserve"> </w:t>
      </w:r>
    </w:p>
    <w:p w:rsidR="005E4983" w:rsidRDefault="005E4983"/>
    <w:p w:rsidR="005A6384" w:rsidRDefault="005A6384"/>
    <w:p w:rsidR="005A6384" w:rsidRDefault="005A6384"/>
    <w:p w:rsidR="005A6384" w:rsidRDefault="005A6384"/>
    <w:p w:rsidR="005A6384" w:rsidRDefault="005A6384"/>
    <w:p w:rsidR="005A6384" w:rsidRDefault="005A6384"/>
    <w:p w:rsidR="005A6384" w:rsidRDefault="005A6384"/>
    <w:p w:rsidR="005A6384" w:rsidRDefault="005A6384"/>
    <w:p w:rsidR="00074C15" w:rsidRDefault="00074C15"/>
    <w:p w:rsidR="005E4983" w:rsidRPr="005A6384" w:rsidRDefault="006154E5" w:rsidP="005A6384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24" w:name="_Toc242267987"/>
      <w:r>
        <w:rPr>
          <w:color w:val="2F5496" w:themeColor="accent5" w:themeShade="BF"/>
        </w:rPr>
        <w:lastRenderedPageBreak/>
        <w:t>Vista de Procesos</w:t>
      </w:r>
      <w:bookmarkEnd w:id="24"/>
    </w:p>
    <w:p w:rsidR="005E4983" w:rsidRPr="00684132" w:rsidRDefault="006154E5" w:rsidP="00684132">
      <w:pPr>
        <w:pStyle w:val="Ttulo2"/>
        <w:keepNext w:val="0"/>
        <w:widowControl/>
        <w:numPr>
          <w:ilvl w:val="2"/>
          <w:numId w:val="14"/>
        </w:numPr>
        <w:spacing w:after="120"/>
        <w:rPr>
          <w:b w:val="0"/>
          <w:color w:val="2F5496" w:themeColor="accent5" w:themeShade="BF"/>
        </w:rPr>
      </w:pPr>
      <w:r>
        <w:rPr>
          <w:b w:val="0"/>
          <w:color w:val="2F5496" w:themeColor="accent5" w:themeShade="BF"/>
        </w:rPr>
        <w:t xml:space="preserve"> </w:t>
      </w:r>
      <w:bookmarkStart w:id="25" w:name="_Toc242267988"/>
      <w:r>
        <w:rPr>
          <w:b w:val="0"/>
          <w:color w:val="2F5496" w:themeColor="accent5" w:themeShade="BF"/>
        </w:rPr>
        <w:t>Diagrama de Procesos</w:t>
      </w:r>
      <w:bookmarkEnd w:id="25"/>
    </w:p>
    <w:p w:rsidR="005E4983" w:rsidRDefault="007E5439">
      <w:r>
        <w:rPr>
          <w:noProof/>
          <w:lang w:val="es-CL"/>
        </w:rPr>
        <w:drawing>
          <wp:inline distT="0" distB="0" distL="0" distR="0">
            <wp:extent cx="5740400" cy="4521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Proceso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5E4983" w:rsidRPr="00684132" w:rsidRDefault="006154E5" w:rsidP="00684132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26" w:name="_Toc242267989"/>
      <w:r>
        <w:rPr>
          <w:color w:val="2F5496" w:themeColor="accent5" w:themeShade="BF"/>
        </w:rPr>
        <w:lastRenderedPageBreak/>
        <w:t>Vista de D</w:t>
      </w:r>
      <w:bookmarkStart w:id="27" w:name="_GoBack"/>
      <w:bookmarkEnd w:id="27"/>
      <w:r>
        <w:rPr>
          <w:color w:val="2F5496" w:themeColor="accent5" w:themeShade="BF"/>
        </w:rPr>
        <w:t>esarrollo</w:t>
      </w:r>
      <w:bookmarkEnd w:id="26"/>
    </w:p>
    <w:p w:rsidR="005E4983" w:rsidRPr="00684132" w:rsidRDefault="0019390A" w:rsidP="00684132">
      <w:pPr>
        <w:pStyle w:val="Ttulo2"/>
        <w:keepNext w:val="0"/>
        <w:widowControl/>
        <w:numPr>
          <w:ilvl w:val="2"/>
          <w:numId w:val="14"/>
        </w:numPr>
        <w:spacing w:after="120"/>
        <w:rPr>
          <w:b w:val="0"/>
          <w:color w:val="2F5496" w:themeColor="accent5" w:themeShade="BF"/>
        </w:rPr>
      </w:pPr>
      <w:bookmarkStart w:id="28" w:name="_heading=h.8gbuqoj44kh7" w:colFirst="0" w:colLast="0"/>
      <w:bookmarkStart w:id="29" w:name="_Toc242267990"/>
      <w:bookmarkEnd w:id="28"/>
      <w:r>
        <w:rPr>
          <w:b w:val="0"/>
          <w:noProof/>
          <w:color w:val="2F5496" w:themeColor="accent5" w:themeShade="BF"/>
          <w:lang w:val="es-CL"/>
        </w:rPr>
        <w:drawing>
          <wp:anchor distT="0" distB="0" distL="114300" distR="114300" simplePos="0" relativeHeight="251668480" behindDoc="0" locked="0" layoutInCell="1" allowOverlap="1" wp14:anchorId="5FF97509" wp14:editId="000BB4A3">
            <wp:simplePos x="0" y="0"/>
            <wp:positionH relativeFrom="margin">
              <wp:posOffset>-1476</wp:posOffset>
            </wp:positionH>
            <wp:positionV relativeFrom="paragraph">
              <wp:posOffset>245184</wp:posOffset>
            </wp:positionV>
            <wp:extent cx="5740400" cy="4699000"/>
            <wp:effectExtent l="0" t="0" r="0" b="635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Componente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132">
        <w:rPr>
          <w:b w:val="0"/>
          <w:color w:val="2F5496" w:themeColor="accent5" w:themeShade="BF"/>
        </w:rPr>
        <w:t>Diagrama de componentes</w:t>
      </w:r>
      <w:bookmarkEnd w:id="29"/>
      <w:r w:rsidR="00684132">
        <w:rPr>
          <w:b w:val="0"/>
          <w:color w:val="2F5496" w:themeColor="accent5" w:themeShade="BF"/>
        </w:rPr>
        <w:t xml:space="preserve"> </w:t>
      </w:r>
    </w:p>
    <w:p w:rsidR="005E4983" w:rsidRDefault="005E4983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/>
        <w:ind w:left="432" w:hanging="432"/>
        <w:jc w:val="both"/>
        <w:rPr>
          <w:b/>
          <w:bCs/>
          <w:color w:val="000080"/>
          <w:sz w:val="28"/>
          <w:szCs w:val="28"/>
        </w:rPr>
      </w:pPr>
      <w:bookmarkStart w:id="30" w:name="_heading=h.livp09cjolxf" w:colFirst="0" w:colLast="0"/>
      <w:bookmarkEnd w:id="30"/>
    </w:p>
    <w:p w:rsidR="005E4983" w:rsidRDefault="005E4983">
      <w:pPr>
        <w:keepNext/>
        <w:spacing w:before="120" w:after="240"/>
        <w:ind w:left="432"/>
        <w:jc w:val="both"/>
        <w:rPr>
          <w:b/>
          <w:bCs/>
          <w:color w:val="000080"/>
          <w:sz w:val="28"/>
          <w:szCs w:val="28"/>
        </w:rPr>
      </w:pPr>
      <w:bookmarkStart w:id="31" w:name="_heading=h.4hp34t5491am" w:colFirst="0" w:colLast="0"/>
      <w:bookmarkEnd w:id="31"/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684132" w:rsidRDefault="00684132">
      <w:pPr>
        <w:jc w:val="both"/>
      </w:pPr>
    </w:p>
    <w:p w:rsidR="00684132" w:rsidRDefault="00684132">
      <w:pPr>
        <w:jc w:val="both"/>
      </w:pPr>
    </w:p>
    <w:p w:rsidR="00684132" w:rsidRDefault="00684132">
      <w:pPr>
        <w:jc w:val="both"/>
      </w:pPr>
    </w:p>
    <w:p w:rsidR="00684132" w:rsidRDefault="00684132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Default="005E4983">
      <w:pPr>
        <w:jc w:val="both"/>
      </w:pPr>
    </w:p>
    <w:p w:rsidR="005E4983" w:rsidRPr="00684132" w:rsidRDefault="00684132" w:rsidP="00684132">
      <w:pPr>
        <w:pStyle w:val="Ttulo2"/>
        <w:keepNext w:val="0"/>
        <w:widowControl/>
        <w:numPr>
          <w:ilvl w:val="2"/>
          <w:numId w:val="14"/>
        </w:numPr>
        <w:spacing w:after="120"/>
        <w:rPr>
          <w:b w:val="0"/>
          <w:color w:val="2F5496" w:themeColor="accent5" w:themeShade="BF"/>
        </w:rPr>
      </w:pPr>
      <w:bookmarkStart w:id="32" w:name="_Toc242267991"/>
      <w:r>
        <w:rPr>
          <w:b w:val="0"/>
          <w:color w:val="2F5496" w:themeColor="accent5" w:themeShade="BF"/>
        </w:rPr>
        <w:lastRenderedPageBreak/>
        <w:t>Diagrama de paquetes</w:t>
      </w:r>
      <w:bookmarkEnd w:id="32"/>
    </w:p>
    <w:p w:rsidR="005E4983" w:rsidRDefault="0019390A">
      <w:pPr>
        <w:jc w:val="both"/>
        <w:rPr>
          <w:b/>
          <w:bCs/>
        </w:rPr>
      </w:pPr>
      <w:r>
        <w:rPr>
          <w:b/>
          <w:bCs/>
          <w:noProof/>
          <w:lang w:val="es-CL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1034</wp:posOffset>
            </wp:positionV>
            <wp:extent cx="5740400" cy="4454525"/>
            <wp:effectExtent l="0" t="0" r="0" b="317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de Paquete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983" w:rsidRDefault="005E4983">
      <w:pPr>
        <w:jc w:val="both"/>
      </w:pPr>
    </w:p>
    <w:p w:rsidR="005E4983" w:rsidRDefault="005E4983"/>
    <w:p w:rsidR="005E4983" w:rsidRDefault="005E4983"/>
    <w:p w:rsidR="005E4983" w:rsidRDefault="005E4983"/>
    <w:p w:rsidR="005E4983" w:rsidRDefault="005E4983"/>
    <w:p w:rsidR="005E4983" w:rsidRPr="00684132" w:rsidRDefault="006154E5" w:rsidP="00684132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</w:pPr>
      <w:r>
        <w:br w:type="page"/>
      </w:r>
      <w:bookmarkStart w:id="33" w:name="_Toc242267992"/>
      <w:r>
        <w:rPr>
          <w:color w:val="2F5496" w:themeColor="accent5" w:themeShade="BF"/>
        </w:rPr>
        <w:lastRenderedPageBreak/>
        <w:t>Vista Física</w:t>
      </w:r>
      <w:bookmarkEnd w:id="33"/>
    </w:p>
    <w:p w:rsidR="005E4983" w:rsidRPr="00684132" w:rsidRDefault="006154E5" w:rsidP="00684132">
      <w:pPr>
        <w:pStyle w:val="Ttulo2"/>
        <w:keepNext w:val="0"/>
        <w:widowControl/>
        <w:numPr>
          <w:ilvl w:val="2"/>
          <w:numId w:val="14"/>
        </w:numPr>
        <w:spacing w:after="120"/>
      </w:pPr>
      <w:bookmarkStart w:id="34" w:name="_heading=h.t0ex8bx5cw6c" w:colFirst="0" w:colLast="0"/>
      <w:bookmarkStart w:id="35" w:name="_Toc242267993"/>
      <w:bookmarkEnd w:id="34"/>
      <w:r>
        <w:rPr>
          <w:b w:val="0"/>
          <w:color w:val="2F5496" w:themeColor="accent5" w:themeShade="BF"/>
        </w:rPr>
        <w:t>Diagrama de despliegue</w:t>
      </w:r>
      <w:bookmarkEnd w:id="35"/>
      <w:r>
        <w:rPr>
          <w:b w:val="0"/>
          <w:color w:val="2F5496" w:themeColor="accent5" w:themeShade="BF"/>
        </w:rPr>
        <w:t xml:space="preserve"> </w:t>
      </w:r>
    </w:p>
    <w:p w:rsidR="005E4983" w:rsidRDefault="00F979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/>
        <w:ind w:left="432" w:hanging="432"/>
        <w:jc w:val="both"/>
        <w:rPr>
          <w:b/>
          <w:bCs/>
          <w:color w:val="000080"/>
          <w:sz w:val="28"/>
          <w:szCs w:val="28"/>
        </w:rPr>
      </w:pPr>
      <w:bookmarkStart w:id="36" w:name="_heading=h.n9x4h1hm9dd6" w:colFirst="0" w:colLast="0"/>
      <w:bookmarkEnd w:id="36"/>
      <w:r>
        <w:rPr>
          <w:b/>
          <w:bCs/>
          <w:noProof/>
          <w:color w:val="000080"/>
          <w:sz w:val="28"/>
          <w:szCs w:val="28"/>
          <w:lang w:val="es-CL"/>
        </w:rPr>
        <w:drawing>
          <wp:inline distT="0" distB="0" distL="0" distR="0">
            <wp:extent cx="5740400" cy="23983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a de despliegu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4E5">
        <w:rPr>
          <w:b/>
          <w:bCs/>
          <w:color w:val="000080"/>
          <w:sz w:val="28"/>
          <w:szCs w:val="28"/>
        </w:rPr>
        <w:t xml:space="preserve"> </w:t>
      </w:r>
    </w:p>
    <w:p w:rsidR="005E4983" w:rsidRDefault="005E4983"/>
    <w:p w:rsidR="005E4983" w:rsidRDefault="005E4983"/>
    <w:p w:rsidR="005E4983" w:rsidRDefault="005E4983"/>
    <w:p w:rsidR="005E4983" w:rsidRDefault="005E4983"/>
    <w:p w:rsidR="005E4983" w:rsidRDefault="005E4983"/>
    <w:p w:rsidR="005E4983" w:rsidRDefault="005E4983">
      <w:pPr>
        <w:keepLines/>
        <w:spacing w:after="120"/>
        <w:rPr>
          <w:b/>
          <w:bCs/>
          <w:color w:val="000080"/>
          <w:sz w:val="28"/>
          <w:szCs w:val="28"/>
        </w:rPr>
      </w:pPr>
    </w:p>
    <w:p w:rsidR="005E4983" w:rsidRDefault="006154E5" w:rsidP="00582FB3">
      <w:pPr>
        <w:pStyle w:val="Ttulo1"/>
        <w:pageBreakBefore/>
        <w:widowControl/>
        <w:numPr>
          <w:ilvl w:val="0"/>
          <w:numId w:val="15"/>
        </w:numPr>
        <w:spacing w:after="120"/>
        <w:jc w:val="both"/>
        <w:rPr>
          <w:b w:val="0"/>
          <w:bCs w:val="0"/>
          <w:color w:val="000080"/>
          <w:sz w:val="28"/>
          <w:szCs w:val="28"/>
        </w:rPr>
      </w:pPr>
      <w:bookmarkStart w:id="37" w:name="_Toc242267994"/>
      <w:r>
        <w:rPr>
          <w:color w:val="002060"/>
        </w:rPr>
        <w:lastRenderedPageBreak/>
        <w:t>Decisiones de Diseño y Selección de Alternativas</w:t>
      </w:r>
      <w:bookmarkEnd w:id="37"/>
    </w:p>
    <w:p w:rsidR="00224BBC" w:rsidRDefault="00224BBC" w:rsidP="003C050A">
      <w:pPr>
        <w:spacing w:after="240"/>
      </w:pPr>
      <w:r>
        <w:t>Las decisiones de arquitectura responden sobre todo a la restricción de Tiempo de construcción. Como el plazo es corto y sin holgura, el equipo eligió una arquitectura conocida y de bajo riesgo: un monolito Django.</w:t>
      </w:r>
    </w:p>
    <w:p w:rsidR="00224BBC" w:rsidRDefault="00224BBC" w:rsidP="003C050A">
      <w:pPr>
        <w:spacing w:after="240"/>
      </w:pPr>
      <w:r>
        <w:t>El código del backend está en una sola app de Django (core), con las vistas web (views.py) separadas de los endpoints de la API para la app móvil (api_views.py). Así, un integrante podía trabajar en la web y otro en la API al mismo tiempo.</w:t>
      </w:r>
    </w:p>
    <w:p w:rsidR="00224BBC" w:rsidRDefault="00224BBC" w:rsidP="003C050A">
      <w:pPr>
        <w:spacing w:after="240"/>
      </w:pPr>
      <w:r>
        <w:t>La restricción de Infraestructura (despliegue local, sin contenedores) también influyó en el escenario de Tolerancia a fallos (QS2): como el sistema corre en un solo servidor Django sin dependencias externas, si cae basta con reiniciarlo, y eso permite cumplir la meta de restablecer el servicio en menos de 30 minutos.</w:t>
      </w:r>
    </w:p>
    <w:p w:rsidR="00224BBC" w:rsidRDefault="00224BBC" w:rsidP="003C050A">
      <w:pPr>
        <w:pStyle w:val="Prrafodelista"/>
        <w:numPr>
          <w:ilvl w:val="0"/>
          <w:numId w:val="27"/>
        </w:numPr>
      </w:pPr>
      <w:r>
        <w:rPr>
          <w:b/>
        </w:rPr>
        <w:t>Python + Django como backend:</w:t>
      </w:r>
      <w:r>
        <w:t xml:space="preserve"> el equipo lo eligió por la velocidad de desarrollo, el ORM nativo para bases de datos relacionales y la seguridad que trae integrada.</w:t>
      </w:r>
    </w:p>
    <w:p w:rsidR="00224BBC" w:rsidRDefault="00224BBC" w:rsidP="003C050A">
      <w:pPr>
        <w:pStyle w:val="Prrafodelista"/>
        <w:numPr>
          <w:ilvl w:val="0"/>
          <w:numId w:val="27"/>
        </w:numPr>
      </w:pPr>
      <w:r>
        <w:rPr>
          <w:b/>
        </w:rPr>
        <w:t>Arquitectura simple Django + SQLite:</w:t>
      </w:r>
      <w:r>
        <w:t xml:space="preserve"> un monolito sin contenedores reduce la complejidad del despliegue, dado el plazo acotado. SQLite va embebido y no requiere configurar un servidor de base de datos.</w:t>
      </w:r>
    </w:p>
    <w:p w:rsidR="00224BBC" w:rsidRPr="00224BBC" w:rsidRDefault="00224BBC" w:rsidP="003C050A">
      <w:pPr>
        <w:pStyle w:val="Prrafodelista"/>
        <w:numPr>
          <w:ilvl w:val="0"/>
          <w:numId w:val="27"/>
        </w:numPr>
      </w:pPr>
      <w:r>
        <w:rPr>
          <w:b/>
        </w:rPr>
        <w:t>Frontend móvil, aplicación nativa Android (Kotlin):</w:t>
      </w:r>
      <w:r>
        <w:t xml:space="preserve"> reemplaza a la interfaz web responsiva planteada al inicio, para mejorar el uso en terreno. El cambio está registrado en la Matriz de Control de Cambios (C-01) y coincide con el Diagrama de Despliegue, que ya incluía un dispositivo móvil con la app instalada.</w:t>
      </w:r>
    </w:p>
    <w:p w:rsidR="005E4983" w:rsidRPr="00582FB3" w:rsidRDefault="006154E5" w:rsidP="00582FB3">
      <w:pPr>
        <w:pStyle w:val="Ttulo1"/>
        <w:pageBreakBefore/>
        <w:widowControl/>
        <w:numPr>
          <w:ilvl w:val="0"/>
          <w:numId w:val="15"/>
        </w:numPr>
        <w:spacing w:after="120"/>
        <w:jc w:val="both"/>
        <w:rPr>
          <w:color w:val="002060"/>
        </w:rPr>
      </w:pPr>
      <w:bookmarkStart w:id="38" w:name="_heading=h.d3yxsah3bai7" w:colFirst="0" w:colLast="0"/>
      <w:bookmarkStart w:id="39" w:name="_Toc242267995"/>
      <w:bookmarkEnd w:id="38"/>
      <w:r>
        <w:rPr>
          <w:color w:val="002060"/>
        </w:rPr>
        <w:lastRenderedPageBreak/>
        <w:t>Análisis de Reutilización</w:t>
      </w:r>
      <w:bookmarkEnd w:id="39"/>
    </w:p>
    <w:p w:rsidR="005E4983" w:rsidRDefault="006154E5">
      <w:pPr>
        <w:widowControl/>
        <w:spacing w:after="240" w:line="276" w:lineRule="auto"/>
      </w:pPr>
      <w:r>
        <w:t>El análisis de reutilización dentro de la solución se aborda desde dos enfoques: el uso de librerías/marcos de trabajo externos y el diseño modular interno para la reutilización de código (funciones y decoradores).</w:t>
      </w:r>
    </w:p>
    <w:p w:rsidR="005E4983" w:rsidRPr="0027132D" w:rsidRDefault="006154E5" w:rsidP="0027132D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40" w:name="_heading=h.lvod3hwm1a63" w:colFirst="0" w:colLast="0"/>
      <w:bookmarkStart w:id="41" w:name="_Toc242267996"/>
      <w:bookmarkEnd w:id="40"/>
      <w:r>
        <w:rPr>
          <w:color w:val="2F5496" w:themeColor="accent5" w:themeShade="BF"/>
        </w:rPr>
        <w:t>Componentes y Frameworks Externos Reutilizados</w:t>
      </w:r>
      <w:bookmarkEnd w:id="41"/>
    </w:p>
    <w:p w:rsidR="005E4983" w:rsidRDefault="006154E5" w:rsidP="003B2994">
      <w:pPr>
        <w:widowControl/>
        <w:numPr>
          <w:ilvl w:val="0"/>
          <w:numId w:val="7"/>
        </w:numPr>
        <w:spacing w:line="276" w:lineRule="auto"/>
      </w:pPr>
      <w:r>
        <w:rPr>
          <w:b/>
          <w:bCs/>
        </w:rPr>
        <w:t>Django Auth &amp; User Model:</w:t>
      </w:r>
      <w:r>
        <w:t xml:space="preserve"> Sistema nativo de autenticación, sesiones, cifrado de contraseñas (PBKDF2) y verificación del rol Administrador en la gestión de usuarios.</w:t>
      </w:r>
    </w:p>
    <w:p w:rsidR="005E4983" w:rsidRDefault="006154E5">
      <w:pPr>
        <w:widowControl/>
        <w:numPr>
          <w:ilvl w:val="0"/>
          <w:numId w:val="7"/>
        </w:numPr>
        <w:spacing w:line="276" w:lineRule="auto"/>
      </w:pPr>
      <w:r>
        <w:rPr>
          <w:b/>
          <w:bCs/>
        </w:rPr>
        <w:t>Django ORM (Object-Relational Mapping):</w:t>
      </w:r>
      <w:r>
        <w:t xml:space="preserve"> Reutilización de los métodos de abstracción de base de datos (QuerySets, migraciones automáticas y transacciones).</w:t>
      </w:r>
    </w:p>
    <w:p w:rsidR="002C01FC" w:rsidRDefault="002C01FC" w:rsidP="002C01FC">
      <w:pPr>
        <w:widowControl/>
        <w:numPr>
          <w:ilvl w:val="0"/>
          <w:numId w:val="7"/>
        </w:numPr>
        <w:spacing w:line="276" w:lineRule="auto"/>
      </w:pPr>
      <w:r>
        <w:rPr>
          <w:b/>
        </w:rPr>
        <w:t>Python estándar y SQLite:</w:t>
      </w:r>
      <w:r>
        <w:t xml:space="preserve"> SQLite viene incluido en Python, así que no hay que instalar ni administrar un servidor de base de datos.</w:t>
      </w:r>
    </w:p>
    <w:p w:rsidR="007362F1" w:rsidRDefault="007362F1" w:rsidP="007362F1">
      <w:pPr>
        <w:widowControl/>
        <w:numPr>
          <w:ilvl w:val="0"/>
          <w:numId w:val="7"/>
        </w:numPr>
        <w:spacing w:line="276" w:lineRule="auto"/>
      </w:pPr>
      <w:r>
        <w:rPr>
          <w:b/>
        </w:rPr>
        <w:t>Panel de administración de Django:</w:t>
      </w:r>
      <w:r>
        <w:t xml:space="preserve"> se usa para administrar compañías, vehículos, mantenciones, insumos, tipos de mantención y usuarios, sin desarrollar pantallas propias para esas tareas.</w:t>
      </w:r>
    </w:p>
    <w:p w:rsidR="007362F1" w:rsidRDefault="007362F1" w:rsidP="007362F1">
      <w:pPr>
        <w:widowControl/>
        <w:numPr>
          <w:ilvl w:val="0"/>
          <w:numId w:val="7"/>
        </w:numPr>
        <w:spacing w:line="276" w:lineRule="auto"/>
      </w:pPr>
      <w:r>
        <w:rPr>
          <w:b/>
        </w:rPr>
        <w:t>Hoja de estilos propia (styles.css):</w:t>
      </w:r>
      <w:r>
        <w:t xml:space="preserve"> una sola hoja de estilos compartida por todas las plantillas de la interfaz web.</w:t>
      </w:r>
    </w:p>
    <w:p w:rsidR="005E4983" w:rsidRPr="0027132D" w:rsidRDefault="006154E5" w:rsidP="0027132D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42" w:name="_heading=h.1pnyelytf594" w:colFirst="0" w:colLast="0"/>
      <w:bookmarkStart w:id="43" w:name="_Toc242267997"/>
      <w:bookmarkEnd w:id="42"/>
      <w:r>
        <w:rPr>
          <w:color w:val="2F5496" w:themeColor="accent5" w:themeShade="BF"/>
        </w:rPr>
        <w:t>Reutilización de Código, Módulos y Funciones Internas</w:t>
      </w:r>
      <w:bookmarkEnd w:id="43"/>
    </w:p>
    <w:p w:rsidR="0027132D" w:rsidRDefault="002C01FC" w:rsidP="0027132D">
      <w:pPr>
        <w:widowControl/>
        <w:spacing w:line="276" w:lineRule="auto"/>
      </w:pPr>
      <w:r>
        <w:t>Para no repetir código (principio DRY), el equipo reutiliza estos elementos:</w:t>
      </w:r>
    </w:p>
    <w:p w:rsidR="006022A5" w:rsidRDefault="006022A5" w:rsidP="006022A5">
      <w:pPr>
        <w:pStyle w:val="Prrafodelista"/>
        <w:widowControl/>
        <w:numPr>
          <w:ilvl w:val="0"/>
          <w:numId w:val="25"/>
        </w:numPr>
        <w:spacing w:line="276" w:lineRule="auto"/>
      </w:pPr>
      <w:r>
        <w:rPr>
          <w:b/>
        </w:rPr>
        <w:t>Decorador @login_required:</w:t>
      </w:r>
      <w:r>
        <w:t xml:space="preserve"> Todas las vistas web protegidas usan el decorador @login_required de Django. Si no hay sesión, redirige al login, sin repetir esa verificación en cada vista.</w:t>
      </w:r>
    </w:p>
    <w:p w:rsidR="006022A5" w:rsidRDefault="006022A5" w:rsidP="006022A5">
      <w:pPr>
        <w:pStyle w:val="Prrafodelista"/>
        <w:widowControl/>
        <w:numPr>
          <w:ilvl w:val="0"/>
          <w:numId w:val="25"/>
        </w:numPr>
        <w:spacing w:line="276" w:lineRule="auto"/>
      </w:pPr>
      <w:r>
        <w:rPr>
          <w:b/>
        </w:rPr>
        <w:t>Datos del usuario en sesión (_datos_usuario_actual):</w:t>
      </w:r>
      <w:r>
        <w:t xml:space="preserve"> Función de views.py que obtiene el perfil, el rol y si el usuario es administrador. La usan las vistas dashboard, registrar, perfil y vehículos para armar el encabezado de cada página.</w:t>
      </w:r>
    </w:p>
    <w:p w:rsidR="006022A5" w:rsidRDefault="006022A5" w:rsidP="006022A5">
      <w:pPr>
        <w:pStyle w:val="Prrafodelista"/>
        <w:widowControl/>
        <w:numPr>
          <w:ilvl w:val="0"/>
          <w:numId w:val="25"/>
        </w:numPr>
        <w:spacing w:line="276" w:lineRule="auto"/>
      </w:pPr>
      <w:r>
        <w:rPr>
          <w:b/>
        </w:rPr>
        <w:t>Estado visual del vehículo (_estado_visual_vehiculo):</w:t>
      </w:r>
      <w:r>
        <w:t xml:space="preserve"> Calcula el estado que se muestra de cada vehículo (operativo, en mantención, sin programar, por vencer o vencida) a partir de su estado y de su próxima mantención. La usan la vista web de vehículos y la API REST de la app móvil, así que la web y la app muestran el mismo estado.</w:t>
      </w:r>
    </w:p>
    <w:p w:rsidR="006022A5" w:rsidRDefault="006022A5" w:rsidP="006022A5">
      <w:pPr>
        <w:pStyle w:val="Prrafodelista"/>
        <w:widowControl/>
        <w:numPr>
          <w:ilvl w:val="0"/>
          <w:numId w:val="25"/>
        </w:numPr>
        <w:spacing w:line="276" w:lineRule="auto"/>
      </w:pPr>
      <w:r>
        <w:rPr>
          <w:b/>
        </w:rPr>
        <w:t>Lectura del cuerpo JSON en la API (_get_json_body):</w:t>
      </w:r>
      <w:r>
        <w:t xml:space="preserve"> Función de api_views.py que todos los endpoints usan para leer los datos que envía la app móvil.</w:t>
      </w:r>
    </w:p>
    <w:p w:rsidR="005E4983" w:rsidRPr="0027132D" w:rsidRDefault="006154E5" w:rsidP="0027132D">
      <w:pPr>
        <w:pStyle w:val="Ttulo2"/>
        <w:keepNext w:val="0"/>
        <w:widowControl/>
        <w:numPr>
          <w:ilvl w:val="1"/>
          <w:numId w:val="14"/>
        </w:numPr>
        <w:spacing w:after="120"/>
        <w:ind w:left="567" w:hanging="431"/>
        <w:rPr>
          <w:color w:val="2F5496" w:themeColor="accent5" w:themeShade="BF"/>
        </w:rPr>
      </w:pPr>
      <w:bookmarkStart w:id="44" w:name="_heading=h.k70f1gvf28w8" w:colFirst="0" w:colLast="0"/>
      <w:bookmarkStart w:id="45" w:name="_Toc242267998"/>
      <w:bookmarkEnd w:id="44"/>
      <w:r>
        <w:rPr>
          <w:color w:val="2F5496" w:themeColor="accent5" w:themeShade="BF"/>
        </w:rPr>
        <w:t>Componentes Desarrollados a Medida</w:t>
      </w:r>
      <w:bookmarkEnd w:id="45"/>
    </w:p>
    <w:p w:rsidR="003B2994" w:rsidRDefault="003B2994" w:rsidP="003B2994">
      <w:pPr>
        <w:widowControl/>
        <w:numPr>
          <w:ilvl w:val="0"/>
          <w:numId w:val="6"/>
        </w:numPr>
        <w:spacing w:line="276" w:lineRule="auto"/>
      </w:pPr>
      <w:r>
        <w:t>Flujo para cambiar el estado operativo de los vehículos.</w:t>
      </w:r>
    </w:p>
    <w:p w:rsidR="003B2994" w:rsidRDefault="003B2994" w:rsidP="003B2994">
      <w:pPr>
        <w:widowControl/>
        <w:numPr>
          <w:ilvl w:val="0"/>
          <w:numId w:val="6"/>
        </w:numPr>
        <w:spacing w:line="276" w:lineRule="auto"/>
      </w:pPr>
      <w:r>
        <w:t>Registro de mantenciones en la web con asociación de insumos y cálculo del costo total.</w:t>
      </w:r>
    </w:p>
    <w:p w:rsidR="003B2994" w:rsidRPr="00551515" w:rsidRDefault="003B2994" w:rsidP="003B2994">
      <w:pPr>
        <w:widowControl/>
        <w:numPr>
          <w:ilvl w:val="0"/>
          <w:numId w:val="6"/>
        </w:numPr>
        <w:spacing w:line="276" w:lineRule="auto"/>
      </w:pPr>
      <w:r>
        <w:t>Vistas e interfaces adaptadas a cada rol (Administrador, Encargado de flota y Voluntario).</w:t>
      </w:r>
    </w:p>
    <w:sectPr w:rsidR="003B2994" w:rsidRPr="00551515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BE6" w:rsidRDefault="00FD1BE6">
      <w:r>
        <w:separator/>
      </w:r>
    </w:p>
  </w:endnote>
  <w:endnote w:type="continuationSeparator" w:id="0">
    <w:p w:rsidR="00FD1BE6" w:rsidRDefault="00FD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373FEB48-BE87-4341-A611-CE6F400BC3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0245CEB-7E92-415A-9B9E-754BB3D0C406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2E9A6522-64EB-4D5B-9B60-EC0F6C456B0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10EB9E0D-F673-4606-B1FD-280418753613}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54947DF-1551-4B9C-AEDD-969CFAC05DD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6" w:fontKey="{A8D31779-2F4D-477E-87F0-F3340ABD6A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98447A1-EABB-425C-A215-BB458B7002C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452" w:rsidRDefault="00FA24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l="0" t="0" r="0" b="0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FA2452" w:rsidRDefault="00FA24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Documento Confidencial                                                                                                                                                 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074C15">
      <w:rPr>
        <w:noProof/>
        <w:color w:val="000000"/>
        <w:sz w:val="16"/>
        <w:szCs w:val="16"/>
      </w:rPr>
      <w:t>15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BE6" w:rsidRDefault="00FD1BE6">
      <w:r>
        <w:separator/>
      </w:r>
    </w:p>
  </w:footnote>
  <w:footnote w:type="continuationSeparator" w:id="0">
    <w:p w:rsidR="00FD1BE6" w:rsidRDefault="00FD1B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452" w:rsidRDefault="00FA24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rPr>
        <w:color w:val="000000"/>
      </w:rPr>
    </w:pPr>
    <w:r>
      <w:rPr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452" w:rsidRDefault="00FA2452">
    <w:pPr>
      <w:jc w:val="right"/>
    </w:pPr>
    <w:r>
      <w:tab/>
    </w:r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A2452" w:rsidRDefault="00FA2452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Vicerrectoría Académica</w:t>
    </w:r>
  </w:p>
  <w:p w:rsidR="00FA2452" w:rsidRDefault="00FA2452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Dirección de Servicios Académicos</w:t>
    </w:r>
  </w:p>
  <w:p w:rsidR="00FA2452" w:rsidRDefault="00FA2452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Subdirección de Servicios a Escuelas</w:t>
    </w:r>
  </w:p>
  <w:p w:rsidR="00FA2452" w:rsidRDefault="00FA2452">
    <w:pPr>
      <w:widowControl/>
      <w:tabs>
        <w:tab w:val="center" w:pos="4419"/>
        <w:tab w:val="right" w:pos="8838"/>
      </w:tabs>
      <w:spacing w:after="200" w:line="276" w:lineRule="auto"/>
      <w:rPr>
        <w:sz w:val="24"/>
        <w:szCs w:val="24"/>
      </w:rPr>
    </w:pPr>
  </w:p>
  <w:p w:rsidR="00FA2452" w:rsidRDefault="00FA24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:rsidR="00FA2452" w:rsidRDefault="00FA24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5E32"/>
    <w:multiLevelType w:val="hybridMultilevel"/>
    <w:tmpl w:val="D72AF9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A0D42"/>
    <w:multiLevelType w:val="hybridMultilevel"/>
    <w:tmpl w:val="B0948F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67625"/>
    <w:multiLevelType w:val="multilevel"/>
    <w:tmpl w:val="82CEB3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B574FA"/>
    <w:multiLevelType w:val="hybridMultilevel"/>
    <w:tmpl w:val="CBF056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47CEA"/>
    <w:multiLevelType w:val="hybridMultilevel"/>
    <w:tmpl w:val="EFBC9D7A"/>
    <w:lvl w:ilvl="0" w:tplc="34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>
    <w:nsid w:val="25670D7E"/>
    <w:multiLevelType w:val="hybridMultilevel"/>
    <w:tmpl w:val="B2F4DB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4528C6"/>
    <w:multiLevelType w:val="multilevel"/>
    <w:tmpl w:val="C02870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36E6458E"/>
    <w:multiLevelType w:val="hybridMultilevel"/>
    <w:tmpl w:val="0924FF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5B61F8"/>
    <w:multiLevelType w:val="hybridMultilevel"/>
    <w:tmpl w:val="6FF0EC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4332FB"/>
    <w:multiLevelType w:val="multilevel"/>
    <w:tmpl w:val="C53AFEC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00206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F5496" w:themeColor="accent5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2F5496" w:themeColor="accent5" w:themeShade="BF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00206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9290BC2"/>
    <w:multiLevelType w:val="hybridMultilevel"/>
    <w:tmpl w:val="92763C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03376B"/>
    <w:multiLevelType w:val="multilevel"/>
    <w:tmpl w:val="700867DA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ADE09E5"/>
    <w:multiLevelType w:val="hybridMultilevel"/>
    <w:tmpl w:val="AFE8E92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EA901FB"/>
    <w:multiLevelType w:val="hybridMultilevel"/>
    <w:tmpl w:val="6D48D338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>
    <w:nsid w:val="51020F69"/>
    <w:multiLevelType w:val="multilevel"/>
    <w:tmpl w:val="E5D819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73002EF"/>
    <w:multiLevelType w:val="hybridMultilevel"/>
    <w:tmpl w:val="71C075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AD28C8"/>
    <w:multiLevelType w:val="multilevel"/>
    <w:tmpl w:val="90B87E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25478AB"/>
    <w:multiLevelType w:val="hybridMultilevel"/>
    <w:tmpl w:val="35FA0D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DB2E54"/>
    <w:multiLevelType w:val="multilevel"/>
    <w:tmpl w:val="EF02B2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AF16467"/>
    <w:multiLevelType w:val="hybridMultilevel"/>
    <w:tmpl w:val="265AC3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F53168"/>
    <w:multiLevelType w:val="hybridMultilevel"/>
    <w:tmpl w:val="3544E5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F03979"/>
    <w:multiLevelType w:val="multilevel"/>
    <w:tmpl w:val="21DAF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772E6418"/>
    <w:multiLevelType w:val="hybridMultilevel"/>
    <w:tmpl w:val="54603E3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7E30817"/>
    <w:multiLevelType w:val="hybridMultilevel"/>
    <w:tmpl w:val="3B98A4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517087"/>
    <w:multiLevelType w:val="hybridMultilevel"/>
    <w:tmpl w:val="92844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431EB3"/>
    <w:multiLevelType w:val="hybridMultilevel"/>
    <w:tmpl w:val="BD609A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6"/>
  </w:num>
  <w:num w:numId="4">
    <w:abstractNumId w:val="21"/>
  </w:num>
  <w:num w:numId="5">
    <w:abstractNumId w:val="14"/>
  </w:num>
  <w:num w:numId="6">
    <w:abstractNumId w:val="2"/>
  </w:num>
  <w:num w:numId="7">
    <w:abstractNumId w:val="18"/>
  </w:num>
  <w:num w:numId="8">
    <w:abstractNumId w:val="4"/>
  </w:num>
  <w:num w:numId="9">
    <w:abstractNumId w:val="22"/>
  </w:num>
  <w:num w:numId="10">
    <w:abstractNumId w:val="20"/>
  </w:num>
  <w:num w:numId="11">
    <w:abstractNumId w:val="8"/>
  </w:num>
  <w:num w:numId="12">
    <w:abstractNumId w:val="12"/>
  </w:num>
  <w:num w:numId="13">
    <w:abstractNumId w:val="1"/>
  </w:num>
  <w:num w:numId="14">
    <w:abstractNumId w:val="9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5"/>
  </w:num>
  <w:num w:numId="17">
    <w:abstractNumId w:val="24"/>
  </w:num>
  <w:num w:numId="18">
    <w:abstractNumId w:val="10"/>
  </w:num>
  <w:num w:numId="19">
    <w:abstractNumId w:val="13"/>
  </w:num>
  <w:num w:numId="20">
    <w:abstractNumId w:val="17"/>
  </w:num>
  <w:num w:numId="21">
    <w:abstractNumId w:val="7"/>
  </w:num>
  <w:num w:numId="22">
    <w:abstractNumId w:val="19"/>
  </w:num>
  <w:num w:numId="23">
    <w:abstractNumId w:val="15"/>
  </w:num>
  <w:num w:numId="24">
    <w:abstractNumId w:val="5"/>
  </w:num>
  <w:num w:numId="25">
    <w:abstractNumId w:val="3"/>
  </w:num>
  <w:num w:numId="26">
    <w:abstractNumId w:val="0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983"/>
    <w:rsid w:val="00030884"/>
    <w:rsid w:val="00031F13"/>
    <w:rsid w:val="00051F6E"/>
    <w:rsid w:val="00074C15"/>
    <w:rsid w:val="000F66A8"/>
    <w:rsid w:val="0016271C"/>
    <w:rsid w:val="0019390A"/>
    <w:rsid w:val="00224BBC"/>
    <w:rsid w:val="0027132D"/>
    <w:rsid w:val="002742F9"/>
    <w:rsid w:val="002C01FC"/>
    <w:rsid w:val="00313A51"/>
    <w:rsid w:val="0034084A"/>
    <w:rsid w:val="003B2994"/>
    <w:rsid w:val="003C050A"/>
    <w:rsid w:val="00454AA0"/>
    <w:rsid w:val="00551515"/>
    <w:rsid w:val="00582FB3"/>
    <w:rsid w:val="0058537D"/>
    <w:rsid w:val="005A1D4D"/>
    <w:rsid w:val="005A6384"/>
    <w:rsid w:val="005E4983"/>
    <w:rsid w:val="006022A5"/>
    <w:rsid w:val="006154E5"/>
    <w:rsid w:val="00684132"/>
    <w:rsid w:val="006A0CB1"/>
    <w:rsid w:val="007362F1"/>
    <w:rsid w:val="007E5439"/>
    <w:rsid w:val="0085358C"/>
    <w:rsid w:val="00932F1B"/>
    <w:rsid w:val="009406D2"/>
    <w:rsid w:val="00962807"/>
    <w:rsid w:val="009C3A81"/>
    <w:rsid w:val="009F534E"/>
    <w:rsid w:val="00A72EE9"/>
    <w:rsid w:val="00BA4739"/>
    <w:rsid w:val="00C1734C"/>
    <w:rsid w:val="00C34A01"/>
    <w:rsid w:val="00C353E7"/>
    <w:rsid w:val="00C515A8"/>
    <w:rsid w:val="00DE19FC"/>
    <w:rsid w:val="00E6372B"/>
    <w:rsid w:val="00E948D4"/>
    <w:rsid w:val="00F235F9"/>
    <w:rsid w:val="00F91907"/>
    <w:rsid w:val="00F97922"/>
    <w:rsid w:val="00FA2452"/>
    <w:rsid w:val="00FD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10AF0F-DA97-47DC-AC4B-95D94404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aliases w:val="Título 1- numerado,Grupos Resolutores"/>
    <w:basedOn w:val="Normal"/>
    <w:next w:val="Normal"/>
    <w:qFormat/>
    <w:pPr>
      <w:keepNext/>
      <w:spacing w:before="120" w:after="60"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aliases w:val="Subtitulo numerado,h2,H2,Head 2,GR,Indice2,Fab-2,Título B,21"/>
    <w:basedOn w:val="Normal"/>
    <w:next w:val="Normal"/>
    <w:qFormat/>
    <w:pPr>
      <w:keepNext/>
      <w:spacing w:before="120" w:after="60"/>
      <w:ind w:left="432" w:hanging="432"/>
      <w:outlineLvl w:val="1"/>
    </w:pPr>
    <w:rPr>
      <w:b/>
      <w:bCs/>
    </w:rPr>
  </w:style>
  <w:style w:type="paragraph" w:styleId="Ttulo3">
    <w:name w:val="heading 3"/>
    <w:basedOn w:val="Normal"/>
    <w:next w:val="Normal"/>
    <w:pPr>
      <w:keepNext/>
      <w:spacing w:before="120" w:after="60"/>
      <w:ind w:left="432" w:hanging="432"/>
      <w:outlineLvl w:val="2"/>
    </w:pPr>
    <w:rPr>
      <w:i/>
      <w:iCs/>
    </w:rPr>
  </w:style>
  <w:style w:type="paragraph" w:styleId="Ttulo4">
    <w:name w:val="heading 4"/>
    <w:aliases w:val="T4-TDC4,h4,4,parapoint,¶,Fab-4,T5,bl,bb"/>
    <w:basedOn w:val="Normal"/>
    <w:next w:val="Normal"/>
    <w:uiPriority w:val="9"/>
    <w:qFormat/>
    <w:pPr>
      <w:keepNext/>
      <w:spacing w:before="120" w:after="60"/>
      <w:ind w:left="432" w:hanging="432"/>
      <w:outlineLvl w:val="3"/>
    </w:p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</w:pPr>
  </w:style>
  <w:style w:type="paragraph" w:styleId="Fecha">
    <w:name w:val="Date"/>
    <w:basedOn w:val="Normal"/>
    <w:pPr>
      <w:widowControl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</w:pPr>
  </w:style>
  <w:style w:type="paragraph" w:styleId="Textosinformato">
    <w:name w:val="Plain Text"/>
    <w:basedOn w:val="Normal"/>
    <w:pPr>
      <w:widowControl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/>
      <w:jc w:val="center"/>
    </w:pPr>
    <w:rPr>
      <w:rFonts w:eastAsia="Arial Unicode MS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rsid w:val="00184A7C"/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rsid w:val="00184A7C"/>
    <w:rPr>
      <w:bCs/>
      <w:color w:val="000080"/>
      <w:sz w:val="28"/>
    </w:rPr>
  </w:style>
  <w:style w:type="paragraph" w:customStyle="1" w:styleId="EstiloTtulo3VerdanaJustificado">
    <w:name w:val="Estilo Título 3 + Verdana Justificado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rsid w:val="00050F60"/>
    <w:pPr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563B45"/>
    <w:pPr>
      <w:ind w:left="720"/>
      <w:contextualSpacing/>
    </w:pPr>
  </w:style>
  <w:style w:type="paragraph" w:styleId="Subttulo">
    <w:name w:val="Subtitle"/>
    <w:basedOn w:val="Normal"/>
    <w:next w:val="Normal"/>
    <w:pPr>
      <w:spacing w:after="60"/>
      <w:jc w:val="center"/>
    </w:pPr>
    <w:rPr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582FB3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8EvxESjgstfiBPlISIb9bEOSJQ==">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16</Pages>
  <Words>2698</Words>
  <Characters>14842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 alberto naranjo retamal</dc:creator>
  <cp:lastModifiedBy>Cuenta Microsoft</cp:lastModifiedBy>
  <cp:revision>20</cp:revision>
  <dcterms:created xsi:type="dcterms:W3CDTF">2018-07-19T21:11:00Z</dcterms:created>
  <dcterms:modified xsi:type="dcterms:W3CDTF">2026-10-07T15:20:00Z</dcterms:modified>
</cp:coreProperties>
</file>