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Cuerpo de bomberos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FireFleet-Sistema de Control y Seguimiento de mantencion de vehiculos de emergencia </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Dependencias de la 1 compañía de bomberos de melipilla/presencial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25/08/2026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1 - Carga de estados de los grifos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Scrum Master, Product Owner* , Equipo de Desarrollo (*no asiste, según metodología)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Scrum Master y Equipo de Desarrollo (Developers)</w:t>
            </w:r>
            <w:r w:rsidDel="00000000" w:rsidR="00000000" w:rsidRPr="00000000">
              <w:rPr>
                <w:rtl w:val="0"/>
              </w:rPr>
            </w:r>
          </w:p>
        </w:tc>
      </w:tr>
    </w:tbl>
    <w:p w:rsidR="00000000" w:rsidDel="00000000" w:rsidP="00000000" w:rsidRDefault="00000000" w:rsidRPr="00000000" w14:paraId="00000018">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1C">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1E">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0">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 logró completar la configuración base del entorno de desarrollo (Sprint 0) sin arrastrar pendientes al Sprint 1.</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El módulo de carga de estados de los grifos quedó funcional y validado por el Product Owner en el Sprint Review.</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Buena comunicación diaria en el Daily Scrum, lo que permitió detectar impedimentos a tiempo.</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El equipo cumplió con el Sprint Backlog comprometido en el Sprint Planning. </w:t>
            </w:r>
            <w:r w:rsidDel="00000000" w:rsidR="00000000" w:rsidRPr="00000000">
              <w:rPr>
                <w:rtl w:val="0"/>
              </w:rPr>
            </w:r>
          </w:p>
        </w:tc>
        <w:tc>
          <w:tcPr>
            <w:vAlign w:val="top"/>
          </w:tcPr>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Subestimación del esfuerzo requerido para la definición del modelo de datos de vehículos y mantenciones.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Falta de detalle en algunos criterios de aceptación de las historias de usuario, generando retrabajo.</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Retraso en la disponibilidad de información real de los vehículos por parte de la compañía de bomberos.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Poca visibilidad del Burndown Chart durante la primera semana del sprint.</w:t>
            </w:r>
            <w:r w:rsidDel="00000000" w:rsidR="00000000" w:rsidRPr="00000000">
              <w:rPr>
                <w:rtl w:val="0"/>
              </w:rPr>
            </w:r>
          </w:p>
        </w:tc>
        <w:tc>
          <w:tcPr>
            <w:vAlign w:val="top"/>
          </w:tcPr>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Reforzar la definición de criterios de aceptación (Definition of Done) antes de iniciar el sprint.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Coordinar con anticipación la entrega de información/documentación por parte de Bomberos de Talcahuano.</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Actualizar el Burndown Chart diariamente para mayor visibilidad del avance.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Incluir estimaciones de complejidad técnica en el Sprint Planning para reducir desviaciones.</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38">
      <w:pPr>
        <w:numPr>
          <w:ilvl w:val="0"/>
          <w:numId w:val="3"/>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39">
      <w:pPr>
        <w:numPr>
          <w:ilvl w:val="0"/>
          <w:numId w:val="3"/>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jlU4kcjWXGQT09Roy4xN0D3z/g==">CgMxLjA4AHIhMXk4Z1FpU1IwM2ZtMzB0YUVrMmVXaEpCaWZfeTE0UERC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