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b w:val="1"/>
                <w:bCs w:val="1"/>
                <w:color w:val="000000"/>
                <w:highlight w:val="green"/>
              </w:rPr>
            </w:pPr>
            <w:r w:rsidDel="00000000" w:rsidR="00000000" w:rsidRPr="00000000">
              <w:rPr>
                <w:rFonts w:ascii="Calibri" w:cs="Calibri" w:eastAsia="Calibri" w:hAnsi="Calibri"/>
                <w:b w:val="1"/>
                <w:bCs w:val="1"/>
                <w:color w:val="000000"/>
                <w:highlight w:val="green"/>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left"/>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Apliqué la metodología definida de acuerdo a los estándares de la disciplina, pero no se observa el </w:t>
            </w:r>
            <w:r w:rsidDel="00000000" w:rsidR="00000000" w:rsidRPr="00000000">
              <w:rPr>
                <w:rFonts w:ascii="Calibri" w:cs="Calibri" w:eastAsia="Calibri" w:hAnsi="Calibri"/>
                <w:color w:val="000000"/>
                <w:rtl w:val="0"/>
              </w:rPr>
              <w:t xml:space="preserve">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highlight w:val="green"/>
              </w:rPr>
            </w:pPr>
            <w:r w:rsidDel="00000000" w:rsidR="00000000" w:rsidRPr="00000000">
              <w:rPr>
                <w:rFonts w:ascii="Calibri" w:cs="Calibri" w:eastAsia="Calibri" w:hAnsi="Calibri"/>
                <w:highlight w:val="green"/>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mU8nIUL6QIGILPaStmdsi9ROw==">CgMxLjA4AHIhMUNfeFFYWXFNUl9Ha0lFcTAtQ0UyVVUzem5RUVllbXVL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