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Milestone 2 – Database Design &amp; Integration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Name: Payment_Fraud_DB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section documents the database structure for the DEPI Final Project: Payment Security – Smart Fraud Detection &amp; Analysis. The database is designed in SQL Server and hosted on Azure for scalability, following normalization rules (3NF) and enforcing referential integrity.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  <w:rtl w:val="0"/>
        </w:rPr>
        <w:t xml:space="preserve">SQL Implementation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SQL script creates all required tables, defines primary and foreign keys, adds data integrity constraints, and includes a trigger that updates fraud metrics dynamically whenever transactions are inserted or updated.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Customers Table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5"/>
        <w:gridCol w:w="2159"/>
        <w:tblGridChange w:id="0">
          <w:tblGrid>
            <w:gridCol w:w="2158"/>
            <w:gridCol w:w="2158"/>
            <w:gridCol w:w="2155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NVARCHAR(40)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NVARCHAR(10)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(Gender IN ('Male','Female'))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(Age BETWEEN 18 AND 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Customer_Contact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NVARCHAR(14)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Customer_Email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Is_Banned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CHECK IN (0,1),</w:t>
            </w:r>
          </w:p>
          <w:p w:rsidR="00000000" w:rsidDel="00000000" w:rsidP="00000000" w:rsidRDefault="00000000" w:rsidRPr="00000000" w14:paraId="00000029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Fraud_Trans &gt;=3 THEN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Fraud_Trans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Count(transaction) where Is_Fraud = 1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 Locations Table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2147"/>
        <w:gridCol w:w="2125"/>
        <w:gridCol w:w="2144"/>
        <w:tblGridChange w:id="0">
          <w:tblGrid>
            <w:gridCol w:w="2214"/>
            <w:gridCol w:w="2147"/>
            <w:gridCol w:w="2125"/>
            <w:gridCol w:w="21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Location_ID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IDENTITY(1,1)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City_ID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Bank_Branch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3. Cities Table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0"/>
        <w:gridCol w:w="2148"/>
        <w:gridCol w:w="2127"/>
        <w:gridCol w:w="2145"/>
        <w:tblGridChange w:id="0">
          <w:tblGrid>
            <w:gridCol w:w="2210"/>
            <w:gridCol w:w="2148"/>
            <w:gridCol w:w="2127"/>
            <w:gridCol w:w="2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City_ID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IDENTITY(1,1)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City_Name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NVARCHAR(20)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4. States Table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1"/>
        <w:gridCol w:w="2148"/>
        <w:gridCol w:w="2126"/>
        <w:gridCol w:w="2145"/>
        <w:tblGridChange w:id="0">
          <w:tblGrid>
            <w:gridCol w:w="2211"/>
            <w:gridCol w:w="2148"/>
            <w:gridCol w:w="2126"/>
            <w:gridCol w:w="2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IDENTITY(1,1)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State_Name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NVARCHAR(45)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5. Accounts Table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8"/>
        <w:gridCol w:w="2155"/>
        <w:gridCol w:w="2158"/>
        <w:tblGridChange w:id="0">
          <w:tblGrid>
            <w:gridCol w:w="2159"/>
            <w:gridCol w:w="2158"/>
            <w:gridCol w:w="2155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IDENTITY(1,1)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Account_Type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NVARCHAR(10)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CHECK IN (‘Checking’, ‘Savings’, ‘Business’)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Account_Balance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nzex4rgwcwwr" w:id="0"/>
      <w:bookmarkEnd w:id="0"/>
      <w:r w:rsidDel="00000000" w:rsidR="00000000" w:rsidRPr="00000000">
        <w:rPr>
          <w:rtl w:val="0"/>
        </w:rPr>
        <w:t xml:space="preserve">6. Merchants</w:t>
        <w:tab/>
        <w:t xml:space="preserve"> Table</w:t>
      </w:r>
    </w:p>
    <w:tbl>
      <w:tblPr>
        <w:tblStyle w:val="Table6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755"/>
        <w:gridCol w:w="1740"/>
        <w:gridCol w:w="3030"/>
        <w:tblGridChange w:id="0">
          <w:tblGrid>
            <w:gridCol w:w="2100"/>
            <w:gridCol w:w="1755"/>
            <w:gridCol w:w="1740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IDENITY 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NVARCHAR(10)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Transaction_Device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29e9h3bgl4p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Transactions Table</w:t>
      </w:r>
    </w:p>
    <w:tbl>
      <w:tblPr>
        <w:tblStyle w:val="Table7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270"/>
        <w:gridCol w:w="1695"/>
        <w:gridCol w:w="105"/>
        <w:gridCol w:w="1590"/>
        <w:gridCol w:w="450"/>
        <w:gridCol w:w="2130"/>
        <w:tblGridChange w:id="0">
          <w:tblGrid>
            <w:gridCol w:w="2415"/>
            <w:gridCol w:w="270"/>
            <w:gridCol w:w="1695"/>
            <w:gridCol w:w="105"/>
            <w:gridCol w:w="1590"/>
            <w:gridCol w:w="450"/>
            <w:gridCol w:w="213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Transaction_ID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NVARCHAR(40)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Transaction_Type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NVARCHAR(15)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Transaction_Time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hh:mm:ss (24H)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Transaction_Amount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Transaction_Device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Device_Type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NVARCHAR(10)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Transaction_Description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NVARCHAR(35)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Is_Fraud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DEFAULT (0), CHECK IN (0,1)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Merchant_ID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NVARCHAR(40)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REFERENCES Merchant(Merchant_ID)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REFERENCES Accounts(Account_ID)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Location_ID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REFERENCES Locations(Location_ID)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REFERENCES Devices(Device_ID)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8. Merchants</w:t>
        <w:tab/>
        <w:t xml:space="preserve"> Table</w:t>
      </w:r>
    </w:p>
    <w:tbl>
      <w:tblPr>
        <w:tblStyle w:val="Table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2"/>
        <w:gridCol w:w="1915"/>
        <w:gridCol w:w="1485"/>
        <w:gridCol w:w="3498"/>
        <w:tblGridChange w:id="0">
          <w:tblGrid>
            <w:gridCol w:w="1732"/>
            <w:gridCol w:w="1915"/>
            <w:gridCol w:w="1485"/>
            <w:gridCol w:w="3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Merchant_ID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NVARCHAR(40)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REFERENCES Merchant_Categories(Category_ID)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9. Merchant_Categories Table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9"/>
        <w:gridCol w:w="2156"/>
        <w:gridCol w:w="2157"/>
        <w:tblGridChange w:id="0">
          <w:tblGrid>
            <w:gridCol w:w="2158"/>
            <w:gridCol w:w="2159"/>
            <w:gridCol w:w="2156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Constraints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IDENITY (1,1)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NVARHCAR(20)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  <w:rtl w:val="0"/>
        </w:rPr>
        <w:t xml:space="preserve">Relationships</w:t>
      </w:r>
    </w:p>
    <w:tbl>
      <w:tblPr>
        <w:tblStyle w:val="Table1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517"/>
        <w:gridCol w:w="4513"/>
        <w:tblGridChange w:id="0">
          <w:tblGrid>
            <w:gridCol w:w="2600"/>
            <w:gridCol w:w="1517"/>
            <w:gridCol w:w="45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Relationship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→ 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customer can have multiple accounts.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Accounts →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account can perform many transactions.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Merchants →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merchant can receive many transactions.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Merchant_Categories →Merchants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merchant Belongs to 1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States → Cities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state contains multiple cities.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Cities → Locations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1 (optional)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city may have one bank branch.</w:t>
            </w:r>
          </w:p>
          <w:p w:rsidR="00000000" w:rsidDel="00000000" w:rsidP="00000000" w:rsidRDefault="00000000" w:rsidRPr="00000000" w14:paraId="0000011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Cities and states are independent table, like in real life not all cities have bank branches, that so the relationship is optional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Locations → Transactions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Transactions can occur at the same branch location.</w:t>
            </w:r>
          </w:p>
        </w:tc>
      </w:tr>
    </w:tbl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  <w:rtl w:val="0"/>
        </w:rPr>
        <w:t xml:space="preserve">Trigger Implementation</w:t>
      </w:r>
    </w:p>
    <w:p w:rsidR="00000000" w:rsidDel="00000000" w:rsidP="00000000" w:rsidRDefault="00000000" w:rsidRPr="00000000" w14:paraId="00000124">
      <w:pPr>
        <w:pStyle w:val="Heading4"/>
        <w:rPr>
          <w:rFonts w:ascii="Cambria" w:cs="Cambria" w:eastAsia="Cambria" w:hAnsi="Cambria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Trigger Name:</w:t>
      </w:r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sz w:val="22"/>
          <w:szCs w:val="22"/>
          <w:rtl w:val="0"/>
        </w:rPr>
        <w:t xml:space="preserve">trg_UpdateFraudStatus</w:t>
      </w:r>
      <w:r w:rsidDel="00000000" w:rsidR="00000000" w:rsidRPr="00000000">
        <w:rPr>
          <w:rtl w:val="0"/>
        </w:rPr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8"/>
        <w:gridCol w:w="7312"/>
        <w:tblGridChange w:id="0">
          <w:tblGrid>
            <w:gridCol w:w="1318"/>
            <w:gridCol w:w="731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AFTER INSERT,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updates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Fraud_Trans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Is_Banned</w:t>
            </w:r>
            <w:r w:rsidDel="00000000" w:rsidR="00000000" w:rsidRPr="00000000">
              <w:rPr>
                <w:rtl w:val="0"/>
              </w:rPr>
              <w:t xml:space="preserve"> whenever transactions change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Counts fraudulent transactions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Is_Fraud = 1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per account.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Updates Customers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.Trans_Fraud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accordingly.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Sets Customers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.Is_Banned = 1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when </w:t>
            </w:r>
            <w:sdt>
              <w:sdtPr>
                <w:id w:val="31172474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Fraud_Trans ≥ 3</w:t>
                </w:r>
              </w:sdtContent>
            </w:sdt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reverts to 0 otherwise.</w:t>
            </w:r>
          </w:p>
        </w:tc>
      </w:tr>
    </w:tbl>
    <w:p w:rsidR="00000000" w:rsidDel="00000000" w:rsidP="00000000" w:rsidRDefault="00000000" w:rsidRPr="00000000" w14:paraId="000001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  <w:rtl w:val="0"/>
        </w:rPr>
        <w:t xml:space="preserve">Notes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The database is deployed on </w:t>
      </w:r>
      <w:r w:rsidDel="00000000" w:rsidR="00000000" w:rsidRPr="00000000">
        <w:rPr>
          <w:b w:val="1"/>
          <w:bCs w:val="1"/>
          <w:rtl w:val="0"/>
        </w:rPr>
        <w:t xml:space="preserve">Azure SQL Server</w:t>
      </w:r>
      <w:r w:rsidDel="00000000" w:rsidR="00000000" w:rsidRPr="00000000">
        <w:rPr>
          <w:rtl w:val="0"/>
        </w:rPr>
        <w:t xml:space="preserve"> for scalability.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All constraints are designed to maintain </w:t>
      </w:r>
      <w:r w:rsidDel="00000000" w:rsidR="00000000" w:rsidRPr="00000000">
        <w:rPr>
          <w:b w:val="1"/>
          <w:bCs w:val="1"/>
          <w:rtl w:val="0"/>
        </w:rPr>
        <w:t xml:space="preserve">referential integrity</w:t>
      </w:r>
      <w:r w:rsidDel="00000000" w:rsidR="00000000" w:rsidRPr="00000000">
        <w:rPr>
          <w:rtl w:val="0"/>
        </w:rPr>
        <w:t xml:space="preserve"> and prevent invalid data.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Derived attributes (Fraud_Trans, Is_Banned) are computed automatically using SQL logic and triggers.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The design supports </w:t>
      </w:r>
      <w:r w:rsidDel="00000000" w:rsidR="00000000" w:rsidRPr="00000000">
        <w:rPr>
          <w:b w:val="1"/>
          <w:bCs w:val="1"/>
          <w:rtl w:val="0"/>
        </w:rPr>
        <w:t xml:space="preserve">real-time fraud monitoring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consistency</w:t>
      </w:r>
      <w:r w:rsidDel="00000000" w:rsidR="00000000" w:rsidRPr="00000000">
        <w:rPr>
          <w:rtl w:val="0"/>
        </w:rPr>
        <w:t xml:space="preserve"> across all operations.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48dd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36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841F8A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0A6C12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XKx0xZtDabvi0wYE9bJmmXIaw==">CgMxLjAaIQoBMBIcChoIB0IWCgtDb3VyaWVyIE5ldxIHR3VuZ3N1aDIOaC5uemV4NHJnd2N3d3IyDmguMjllOWgzYmdsNHBlOAByITFWWmoxNV9WUUpybE1ib0wtNzBhb1Z5MjkxV3lnRHc1Yg==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2025-10-12T17:47:00Z</dcterms:created>
  <dc:creator>python-docx</dc:creator>
</cp:coreProperties>
</file>