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sz w:val="30"/>
          <w:szCs w:val="30"/>
        </w:rPr>
        <w:t xml:space="preserve">CoinScopeAI — Format Routing Quick Card</w:t>
      </w:r>
    </w:p>
    <w:p>
      <w:pPr>
        <w:spacing w:after="120" w:before="0"/>
      </w:pPr>
      <w:r>
        <w:rPr>
          <w:i/>
          <w:iCs/>
          <w:color w:val="475569"/>
          <w:sz w:val="16"/>
          <w:szCs w:val="16"/>
        </w:rPr>
        <w:t xml:space="preserve">v1, 2026-05-04 · Pair with the full Skill Routing Playbook for domain skills + workflow recipes.</w:t>
      </w:r>
    </w:p>
    <w:p>
      <w:pPr>
        <w:spacing w:after="60" w:before="0"/>
      </w:pPr>
      <w:r>
        <w:rPr>
          <w:b/>
          <w:bCs/>
          <w:color w:val="0F172A"/>
          <w:sz w:val="22"/>
          <w:szCs w:val="22"/>
        </w:rPr>
        <w:t xml:space="preserve">1. Routing table — what to use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160"/>
      </w:tblGrid>
      <w:tr>
        <w:trPr>
          <w:tblHeader/>
        </w:trPr>
        <w:tc>
          <w:tcPr>
            <w:tcW w:type="dxa" w:w="33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If you're doing…</w:t>
            </w:r>
          </w:p>
        </w:tc>
        <w:tc>
          <w:tcPr>
            <w:tcW w:type="dxa" w:w="19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Lean on…</w:t>
            </w:r>
          </w:p>
        </w:tc>
        <w:tc>
          <w:tcPr>
            <w:tcW w:type="dxa" w:w="41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Trading dashboard UI, app shell, modals, settings</w:t>
            </w:r>
          </w:p>
        </w:tc>
        <w:tc>
          <w:tcPr>
            <w:tcW w:type="dxa" w:w="19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frontend-design</w:t>
            </w:r>
          </w:p>
        </w:tc>
        <w:tc>
          <w:tcPr>
            <w:tcW w:type="dxa" w:w="41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React / Next / Tailwind. Layout &amp; UX.</w:t>
            </w:r>
          </w:p>
        </w:tc>
      </w:tr>
      <w:tr>
        <w:tc>
          <w:tcPr>
            <w:tcW w:type="dxa" w:w="33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Charts for PnL, drawdown, win-rate, KPIs</w:t>
            </w:r>
          </w:p>
        </w:tc>
        <w:tc>
          <w:tcPr>
            <w:tcW w:type="dxa" w:w="19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chart</w:t>
            </w:r>
          </w:p>
        </w:tc>
        <w:tc>
          <w:tcPr>
            <w:tcW w:type="dxa" w:w="41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Performance + business metrics visuals.</w:t>
            </w:r>
          </w:p>
        </w:tc>
      </w:tr>
      <w:tr>
        <w:tc>
          <w:tcPr>
            <w:tcW w:type="dxa" w:w="33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Reports, SOPs, incident writeups, investor docs</w:t>
            </w:r>
          </w:p>
        </w:tc>
        <w:tc>
          <w:tcPr>
            <w:tcW w:type="dxa" w:w="19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docx</w:t>
            </w:r>
          </w:p>
        </w:tc>
        <w:tc>
          <w:tcPr>
            <w:tcW w:type="dxa" w:w="41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Structured Word output with headings.</w:t>
            </w:r>
          </w:p>
        </w:tc>
      </w:tr>
      <w:tr>
        <w:tc>
          <w:tcPr>
            <w:tcW w:type="dxa" w:w="33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Trade logs, KPI trackers, pricing models</w:t>
            </w:r>
          </w:p>
        </w:tc>
        <w:tc>
          <w:tcPr>
            <w:tcW w:type="dxa" w:w="19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xlsx</w:t>
            </w:r>
          </w:p>
        </w:tc>
        <w:tc>
          <w:tcPr>
            <w:tcW w:type="dxa" w:w="41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Spreadsheets with formulas &amp; tables.</w:t>
            </w:r>
          </w:p>
        </w:tc>
      </w:tr>
      <w:tr>
        <w:tc>
          <w:tcPr>
            <w:tcW w:type="dxa" w:w="33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Marketing site, docs portal, static pages</w:t>
            </w:r>
          </w:p>
        </w:tc>
        <w:tc>
          <w:tcPr>
            <w:tcW w:type="dxa" w:w="19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website-building</w:t>
            </w:r>
          </w:p>
        </w:tc>
        <w:tc>
          <w:tcPr>
            <w:tcW w:type="dxa" w:w="41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IA, page layouts, marketing flows.</w:t>
            </w:r>
          </w:p>
        </w:tc>
      </w:tr>
    </w:tbl>
    <w:p>
      <w:pPr>
        <w:spacing w:after="120" w:before="60"/>
      </w:pPr>
      <w:r>
        <w:rPr>
          <w:i/>
          <w:iCs/>
          <w:color w:val="475569"/>
          <w:sz w:val="18"/>
          <w:szCs w:val="18"/>
        </w:rPr>
        <w:t xml:space="preserve">Claude can load multiple skills at once; your job is to hint which skill(s) are most relevant in line 1.</w:t>
      </w:r>
    </w:p>
    <w:p>
      <w:pPr>
        <w:spacing w:after="40" w:before="0"/>
      </w:pPr>
      <w:r>
        <w:rPr>
          <w:b/>
          <w:bCs/>
          <w:color w:val="0F172A"/>
          <w:sz w:val="22"/>
          <w:szCs w:val="22"/>
        </w:rPr>
        <w:t xml:space="preserve">2. Prompt openers (line 1 only — names the skill)</w:t>
      </w:r>
    </w:p>
    <w:p>
      <w:pPr>
        <w:spacing w:after="0" w:before="40"/>
      </w:pPr>
      <w:r>
        <w:rPr>
          <w:b/>
          <w:bCs/>
          <w:sz w:val="18"/>
          <w:szCs w:val="18"/>
        </w:rPr>
        <w:t xml:space="preserve">A. Product / dashboard work</w:t>
      </w:r>
    </w:p>
    <w:p>
      <w:pPr>
        <w:spacing w:after="40" w:before="0"/>
        <w:ind w:left="240"/>
      </w:pPr>
      <w:r>
        <w:rPr>
          <w:i/>
          <w:iCs/>
          <w:sz w:val="18"/>
          <w:szCs w:val="18"/>
        </w:rPr>
        <w:t xml:space="preserve">"Lead frontend engineer. Prefer the frontend-design skill. I'll paste React/Tailwind for [screen]. Analyze UX, propose a layout, output updated code consistent with a pro trading SaaS dashboard."</w:t>
      </w:r>
    </w:p>
    <w:p>
      <w:pPr>
        <w:spacing w:after="0" w:before="40"/>
      </w:pPr>
      <w:r>
        <w:rPr>
          <w:b/>
          <w:bCs/>
          <w:sz w:val="18"/>
          <w:szCs w:val="18"/>
        </w:rPr>
        <w:t xml:space="preserve">B. Trading analytics views</w:t>
      </w:r>
    </w:p>
    <w:p>
      <w:pPr>
        <w:spacing w:after="40" w:before="0"/>
        <w:ind w:left="240"/>
      </w:pPr>
      <w:r>
        <w:rPr>
          <w:i/>
          <w:iCs/>
          <w:sz w:val="18"/>
          <w:szCs w:val="18"/>
        </w:rPr>
        <w:t xml:space="preserve">"Quant UX and data-viz lead. Use the chart skill. Input: CSV/JSON of trades and equity. Output: 3–5 chart specs for the operator dashboard + 1 layout for the weekly investor report."</w:t>
      </w:r>
    </w:p>
    <w:p>
      <w:pPr>
        <w:spacing w:after="0" w:before="40"/>
      </w:pPr>
      <w:r>
        <w:rPr>
          <w:b/>
          <w:bCs/>
          <w:sz w:val="18"/>
          <w:szCs w:val="18"/>
        </w:rPr>
        <w:t xml:space="preserve">C. Reports / SOPs / incidents</w:t>
      </w:r>
    </w:p>
    <w:p>
      <w:pPr>
        <w:spacing w:after="40" w:before="0"/>
        <w:ind w:left="240"/>
      </w:pPr>
      <w:r>
        <w:rPr>
          <w:i/>
          <w:iCs/>
          <w:sz w:val="18"/>
          <w:szCs w:val="18"/>
        </w:rPr>
        <w:t xml:space="preserve">"Head of operations. Use the docx skill. Topic: [incident / weekly report / SOP]. Structure: Objective → Context → Analysis → Recommended approach → Deliverables → Next steps."</w:t>
      </w:r>
    </w:p>
    <w:p>
      <w:pPr>
        <w:spacing w:after="0" w:before="40"/>
      </w:pPr>
      <w:r>
        <w:rPr>
          <w:b/>
          <w:bCs/>
          <w:sz w:val="18"/>
          <w:szCs w:val="18"/>
        </w:rPr>
        <w:t xml:space="preserve">D. Spreadsheets and models</w:t>
      </w:r>
    </w:p>
    <w:p>
      <w:pPr>
        <w:spacing w:after="40" w:before="0"/>
        <w:ind w:left="240"/>
      </w:pPr>
      <w:r>
        <w:rPr>
          <w:i/>
          <w:iCs/>
          <w:sz w:val="18"/>
          <w:szCs w:val="18"/>
        </w:rPr>
        <w:t xml:space="preserve">"Data and ops analyst. Use the xlsx skill. Build a workbook for [daily PnL / symbol stats / KPIs]. Formulas, basic formatting, summary sheet with key metrics."</w:t>
      </w:r>
    </w:p>
    <w:p>
      <w:pPr>
        <w:spacing w:after="0" w:before="40"/>
      </w:pPr>
      <w:r>
        <w:rPr>
          <w:b/>
          <w:bCs/>
          <w:sz w:val="18"/>
          <w:szCs w:val="18"/>
        </w:rPr>
        <w:t xml:space="preserve">E. Marketing site, docs portal</w:t>
      </w:r>
    </w:p>
    <w:p>
      <w:pPr>
        <w:spacing w:after="40" w:before="0"/>
        <w:ind w:left="240"/>
      </w:pPr>
      <w:r>
        <w:rPr>
          <w:i/>
          <w:iCs/>
          <w:sz w:val="18"/>
          <w:szCs w:val="18"/>
        </w:rPr>
        <w:t xml:space="preserve">"Product designer. Use the website-building skill. Design a CoinScopeAI homepage (hero, trust, features, pricing, CTA). Semantic HTML + minimal CSS tokens. Serious fintech product voice."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3. Five routing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Name the skill explicitly in your first prompt.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One primary skill per task, plus at most one helper.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Describe the workflow outcome, not just "make it prettier."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Keep prompts short and specific — skill files hold the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Reuse the same templates so routing stays consistent.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4. Pre-session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6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Routing decision</w:t>
            </w:r>
          </w:p>
        </w:tc>
      </w:tr>
      <w:tr>
        <w:tc>
          <w:tcPr>
            <w:tcW w:type="dxa" w:w="47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 this UI / product?</w:t>
            </w:r>
          </w:p>
        </w:tc>
        <w:tc>
          <w:tcPr>
            <w:tcW w:type="dxa" w:w="46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say: "prefer frontend-design."</w:t>
            </w:r>
          </w:p>
        </w:tc>
      </w:tr>
      <w:tr>
        <w:tc>
          <w:tcPr>
            <w:tcW w:type="dxa" w:w="47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 this metrics / charts?</w:t>
            </w:r>
          </w:p>
        </w:tc>
        <w:tc>
          <w:tcPr>
            <w:tcW w:type="dxa" w:w="46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say: "use chart."</w:t>
            </w:r>
          </w:p>
        </w:tc>
      </w:tr>
      <w:tr>
        <w:tc>
          <w:tcPr>
            <w:tcW w:type="dxa" w:w="47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 this a formal doc?</w:t>
            </w:r>
          </w:p>
        </w:tc>
        <w:tc>
          <w:tcPr>
            <w:tcW w:type="dxa" w:w="46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say: "use docx."</w:t>
            </w:r>
          </w:p>
        </w:tc>
      </w:tr>
      <w:tr>
        <w:tc>
          <w:tcPr>
            <w:tcW w:type="dxa" w:w="47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 this a spreadsheet?</w:t>
            </w:r>
          </w:p>
        </w:tc>
        <w:tc>
          <w:tcPr>
            <w:tcW w:type="dxa" w:w="46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4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say: "use xlsx."</w:t>
            </w:r>
          </w:p>
        </w:tc>
      </w:tr>
      <w:tr>
        <w:tc>
          <w:tcPr>
            <w:tcW w:type="dxa" w:w="47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 this a website / docs?</w:t>
            </w:r>
          </w:p>
        </w:tc>
        <w:tc>
          <w:tcPr>
            <w:tcW w:type="dxa" w:w="466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say: "use website-building."</w:t>
            </w:r>
          </w:p>
        </w:tc>
      </w:tr>
    </w:tbl>
    <w:p>
      <w:pPr>
        <w:spacing w:after="0" w:before="60"/>
      </w:pPr>
      <w:r>
        <w:rPr>
          <w:i/>
          <w:iCs/>
          <w:color w:val="475569"/>
          <w:sz w:val="18"/>
          <w:szCs w:val="18"/>
        </w:rPr>
        <w:t xml:space="preserve">Then 1–2 sentences of context, paste data/code, run.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94A3B8"/>
        <w:sz w:val="14"/>
        <w:szCs w:val="14"/>
      </w:rPr>
      <w:t xml:space="preserve">Testnet only. 30-day validation phase. No real capital. · Companion: docs/CoinScopeAI_SKILL_ROUTING.docx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color w:val="94A3B8"/>
        <w:sz w:val="14"/>
        <w:szCs w:val="14"/>
      </w:rPr>
      <w:t xml:space="preserve">CoinScopeAI · Format Routing Quick Card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CoinScopeAI — Format Routing Quick Card</dc:title>
  <dc:creator>Scoopy</dc:creator>
  <dc:description>1-page format-skill routing companion to the full playbook.</dc:description>
  <cp:lastModifiedBy>Un-named</cp:lastModifiedBy>
  <cp:revision>1</cp:revision>
  <dcterms:created xsi:type="dcterms:W3CDTF">2026-05-04T10:13:23.478Z</dcterms:created>
  <dcterms:modified xsi:type="dcterms:W3CDTF">2026-05-04T10:13:23.479Z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