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left"/>
      </w:pPr>
      <w:r>
        <w:rPr>
          <w:b/>
          <w:bCs/>
          <w:sz w:val="44"/>
          <w:szCs w:val="44"/>
        </w:rPr>
        <w:t xml:space="preserve">CoinScopeAI — Skill Routing Playbook</w:t>
      </w:r>
    </w:p>
    <w:p>
      <w:pPr>
        <w:spacing w:after="60" w:before="0"/>
      </w:pPr>
      <w:r>
        <w:rPr>
          <w:color w:val="475569"/>
          <w:sz w:val="22"/>
          <w:szCs w:val="22"/>
        </w:rPr>
        <w:t xml:space="preserve">v1, 2026-05-04 · Operational shorthand for routing Claude work to the right skill</w:t>
      </w:r>
    </w:p>
    <w:p>
      <w:pPr>
        <w:spacing w:after="240" w:before="0"/>
      </w:pPr>
      <w:r>
        <w:rPr>
          <w:i/>
          <w:iCs/>
          <w:color w:val="475569"/>
          <w:sz w:val="20"/>
          <w:szCs w:val="20"/>
        </w:rPr>
        <w:t xml:space="preserve">Owner: Scoopy (in-product agent) · Companion: CLAUDE.md v3 (2026-05-04)</w:t>
      </w:r>
    </w:p>
    <w:p>
      <w:pPr>
        <w:pStyle w:val="Heading1"/>
      </w:pPr>
      <w:r>
        <w:t xml:space="preserve">1. Purpose</w:t>
      </w:r>
    </w:p>
    <w:p>
      <w:pPr>
        <w:spacing w:after="60" w:before="60"/>
      </w:pPr>
      <w:r>
        <w:t xml:space="preserve">This is the day-to-day switchboard for Scoopy work in Claude (Co-Work, Code, Chat, API). When you start a session, this doc tells you which skill(s) to name in your first prompt so that Claude routes to the right capability without trial and error. It pairs the 11 CoinScopeAI domain skills (what logic to apply) with the 5 generic format skills (how to render the output).</w:t>
      </w:r>
    </w:p>
    <w:p>
      <w:pPr>
        <w:spacing w:after="60" w:before="60"/>
      </w:pPr>
      <w:r>
        <w:t xml:space="preserve">The framework, risk caps, and brand voice in CLAUDE.md are the contract. This playbook is the shorthand.</w:t>
      </w:r>
    </w:p>
    <w:p>
      <w:pPr>
        <w:pStyle w:val="Heading1"/>
      </w:pPr>
      <w:r>
        <w:t xml:space="preserve">2. Two-layer skill model</w:t>
      </w:r>
    </w:p>
    <w:p>
      <w:pPr>
        <w:spacing w:after="60" w:before="60"/>
      </w:pPr>
      <w:r>
        <w:t xml:space="preserve">Every CoinScopeAI task uses one skill from each layer. The domain layer decides what to do; the format layer decides what the deliverable looks like.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4000"/>
      </w:tblGrid>
      <w:tr>
        <w:trPr>
          <w:tblHeader/>
        </w:trPr>
        <w:tc>
          <w:tcPr>
            <w:tcW w:type="dxa" w:w="1800"/>
            <w:tcBorders>
              <w:top w:val="single" w:color="C9CDD2" w:sz="4"/>
              <w:left w:val="single" w:color="C9CDD2" w:sz="4"/>
              <w:bottom w:val="single" w:color="C9CDD2" w:sz="4"/>
              <w:right w:val="single" w:color="C9CDD2" w:sz="4"/>
            </w:tcBorders>
            <w:shd w:fill="0F172A" w:val="clear"/>
            <w:tcMar>
              <w:top w:type="dxa" w:w="80"/>
              <w:left w:type="dxa" w:w="120"/>
              <w:bottom w:type="dxa" w:w="80"/>
              <w:right w:type="dxa" w:w="120"/>
            </w:tcMar>
          </w:tcPr>
          <w:p>
            <w:pPr>
              <w:spacing w:after="40" w:before="40"/>
            </w:pPr>
            <w:r>
              <w:rPr>
                <w:b/>
                <w:bCs/>
                <w:color w:val="FFFFFF"/>
                <w:sz w:val="20"/>
                <w:szCs w:val="20"/>
              </w:rPr>
              <w:t xml:space="preserve">Layer</w:t>
            </w:r>
          </w:p>
        </w:tc>
        <w:tc>
          <w:tcPr>
            <w:tcW w:type="dxa" w:w="3600"/>
            <w:tcBorders>
              <w:top w:val="single" w:color="C9CDD2" w:sz="4"/>
              <w:left w:val="single" w:color="C9CDD2" w:sz="4"/>
              <w:bottom w:val="single" w:color="C9CDD2" w:sz="4"/>
              <w:right w:val="single" w:color="C9CDD2" w:sz="4"/>
            </w:tcBorders>
            <w:shd w:fill="0F172A" w:val="clear"/>
            <w:tcMar>
              <w:top w:type="dxa" w:w="80"/>
              <w:left w:type="dxa" w:w="120"/>
              <w:bottom w:type="dxa" w:w="80"/>
              <w:right w:type="dxa" w:w="120"/>
            </w:tcMar>
          </w:tcPr>
          <w:p>
            <w:pPr>
              <w:spacing w:after="40" w:before="40"/>
            </w:pPr>
            <w:r>
              <w:rPr>
                <w:b/>
                <w:bCs/>
                <w:color w:val="FFFFFF"/>
                <w:sz w:val="20"/>
                <w:szCs w:val="20"/>
              </w:rPr>
              <w:t xml:space="preserve">Answers the question</w:t>
            </w:r>
          </w:p>
        </w:tc>
        <w:tc>
          <w:tcPr>
            <w:tcW w:type="dxa" w:w="4000"/>
            <w:tcBorders>
              <w:top w:val="single" w:color="C9CDD2" w:sz="4"/>
              <w:left w:val="single" w:color="C9CDD2" w:sz="4"/>
              <w:bottom w:val="single" w:color="C9CDD2" w:sz="4"/>
              <w:right w:val="single" w:color="C9CDD2" w:sz="4"/>
            </w:tcBorders>
            <w:shd w:fill="0F172A" w:val="clear"/>
            <w:tcMar>
              <w:top w:type="dxa" w:w="80"/>
              <w:left w:type="dxa" w:w="120"/>
              <w:bottom w:type="dxa" w:w="80"/>
              <w:right w:type="dxa" w:w="120"/>
            </w:tcMar>
          </w:tcPr>
          <w:p>
            <w:pPr>
              <w:spacing w:after="40" w:before="40"/>
            </w:pPr>
            <w:r>
              <w:rPr>
                <w:b/>
                <w:bCs/>
                <w:color w:val="FFFFFF"/>
                <w:sz w:val="20"/>
                <w:szCs w:val="20"/>
              </w:rPr>
              <w:t xml:space="preserve">Examples in your stack</w:t>
            </w:r>
          </w:p>
        </w:tc>
      </w:tr>
      <w:tr>
        <w:tc>
          <w:tcPr>
            <w:tcW w:type="dxa" w:w="1800"/>
            <w:tcBorders>
              <w:top w:val="single" w:color="C9CDD2" w:sz="4"/>
              <w:left w:val="single" w:color="C9CDD2" w:sz="4"/>
              <w:bottom w:val="single" w:color="C9CDD2" w:sz="4"/>
              <w:right w:val="single" w:color="C9CDD2" w:sz="4"/>
            </w:tcBorders>
            <w:shd w:fill="FFFFFF" w:val="clear"/>
            <w:tcMar>
              <w:top w:type="dxa" w:w="80"/>
              <w:left w:type="dxa" w:w="120"/>
              <w:bottom w:type="dxa" w:w="80"/>
              <w:right w:type="dxa" w:w="120"/>
            </w:tcMar>
          </w:tcPr>
          <w:p>
            <w:pPr>
              <w:spacing w:after="40" w:before="40"/>
            </w:pPr>
            <w:r>
              <w:rPr>
                <w:b/>
                <w:bCs/>
                <w:sz w:val="20"/>
                <w:szCs w:val="20"/>
              </w:rPr>
              <w:t xml:space="preserve">Domain</w:t>
            </w:r>
          </w:p>
        </w:tc>
        <w:tc>
          <w:tcPr>
            <w:tcW w:type="dxa" w:w="3600"/>
            <w:tcBorders>
              <w:top w:val="single" w:color="C9CDD2" w:sz="4"/>
              <w:left w:val="single" w:color="C9CDD2" w:sz="4"/>
              <w:bottom w:val="single" w:color="C9CDD2" w:sz="4"/>
              <w:right w:val="single" w:color="C9CDD2" w:sz="4"/>
            </w:tcBorders>
            <w:shd w:fill="FFFFFF" w:val="clear"/>
            <w:tcMar>
              <w:top w:type="dxa" w:w="80"/>
              <w:left w:type="dxa" w:w="120"/>
              <w:bottom w:type="dxa" w:w="80"/>
              <w:right w:type="dxa" w:w="120"/>
            </w:tcMar>
          </w:tcPr>
          <w:p>
            <w:pPr>
              <w:spacing w:after="40" w:before="40"/>
            </w:pPr>
            <w:r>
              <w:rPr>
                <w:sz w:val="20"/>
                <w:szCs w:val="20"/>
              </w:rPr>
              <w:t xml:space="preserve">What logic applies?</w:t>
            </w:r>
          </w:p>
        </w:tc>
        <w:tc>
          <w:tcPr>
            <w:tcW w:type="dxa" w:w="4000"/>
            <w:tcBorders>
              <w:top w:val="single" w:color="C9CDD2" w:sz="4"/>
              <w:left w:val="single" w:color="C9CDD2" w:sz="4"/>
              <w:bottom w:val="single" w:color="C9CDD2" w:sz="4"/>
              <w:right w:val="single" w:color="C9CDD2" w:sz="4"/>
            </w:tcBorders>
            <w:shd w:fill="FFFFFF" w:val="clear"/>
            <w:tcMar>
              <w:top w:type="dxa" w:w="80"/>
              <w:left w:type="dxa" w:w="120"/>
              <w:bottom w:type="dxa" w:w="80"/>
              <w:right w:type="dxa" w:w="120"/>
            </w:tcMar>
          </w:tcPr>
          <w:p>
            <w:pPr>
              <w:spacing w:after="40" w:before="40"/>
            </w:pPr>
            <w:r>
              <w:rPr>
                <w:sz w:val="20"/>
                <w:szCs w:val="20"/>
              </w:rPr>
              <w:t xml:space="preserve">futures-market-researcher, signal-design-and-backtest, risk-and-position-manager, alerting-and-user-experience</w:t>
            </w:r>
          </w:p>
        </w:tc>
      </w:tr>
      <w:tr>
        <w:tc>
          <w:tcPr>
            <w:tcW w:type="dxa" w:w="1800"/>
            <w:tcBorders>
              <w:top w:val="single" w:color="C9CDD2" w:sz="4"/>
              <w:left w:val="single" w:color="C9CDD2" w:sz="4"/>
              <w:bottom w:val="single" w:color="C9CDD2" w:sz="4"/>
              <w:right w:val="single" w:color="C9CDD2" w:sz="4"/>
            </w:tcBorders>
            <w:shd w:fill="F4F6F8" w:val="clear"/>
            <w:tcMar>
              <w:top w:type="dxa" w:w="80"/>
              <w:left w:type="dxa" w:w="120"/>
              <w:bottom w:type="dxa" w:w="80"/>
              <w:right w:type="dxa" w:w="120"/>
            </w:tcMar>
          </w:tcPr>
          <w:p>
            <w:pPr>
              <w:spacing w:after="40" w:before="40"/>
            </w:pPr>
            <w:r>
              <w:rPr>
                <w:b/>
                <w:bCs/>
                <w:sz w:val="20"/>
                <w:szCs w:val="20"/>
              </w:rPr>
              <w:t xml:space="preserve">Format</w:t>
            </w:r>
          </w:p>
        </w:tc>
        <w:tc>
          <w:tcPr>
            <w:tcW w:type="dxa" w:w="3600"/>
            <w:tcBorders>
              <w:top w:val="single" w:color="C9CDD2" w:sz="4"/>
              <w:left w:val="single" w:color="C9CDD2" w:sz="4"/>
              <w:bottom w:val="single" w:color="C9CDD2" w:sz="4"/>
              <w:right w:val="single" w:color="C9CDD2" w:sz="4"/>
            </w:tcBorders>
            <w:shd w:fill="F4F6F8" w:val="clear"/>
            <w:tcMar>
              <w:top w:type="dxa" w:w="80"/>
              <w:left w:type="dxa" w:w="120"/>
              <w:bottom w:type="dxa" w:w="80"/>
              <w:right w:type="dxa" w:w="120"/>
            </w:tcMar>
          </w:tcPr>
          <w:p>
            <w:pPr>
              <w:spacing w:after="40" w:before="40"/>
            </w:pPr>
            <w:r>
              <w:rPr>
                <w:sz w:val="20"/>
                <w:szCs w:val="20"/>
              </w:rPr>
              <w:t xml:space="preserve">How is it rendered?</w:t>
            </w:r>
          </w:p>
        </w:tc>
        <w:tc>
          <w:tcPr>
            <w:tcW w:type="dxa" w:w="4000"/>
            <w:tcBorders>
              <w:top w:val="single" w:color="C9CDD2" w:sz="4"/>
              <w:left w:val="single" w:color="C9CDD2" w:sz="4"/>
              <w:bottom w:val="single" w:color="C9CDD2" w:sz="4"/>
              <w:right w:val="single" w:color="C9CDD2" w:sz="4"/>
            </w:tcBorders>
            <w:shd w:fill="F4F6F8" w:val="clear"/>
            <w:tcMar>
              <w:top w:type="dxa" w:w="80"/>
              <w:left w:type="dxa" w:w="120"/>
              <w:bottom w:type="dxa" w:w="80"/>
              <w:right w:type="dxa" w:w="120"/>
            </w:tcMar>
          </w:tcPr>
          <w:p>
            <w:pPr>
              <w:spacing w:after="40" w:before="40"/>
            </w:pPr>
            <w:r>
              <w:rPr>
                <w:sz w:val="20"/>
                <w:szCs w:val="20"/>
              </w:rPr>
              <w:t xml:space="preserve">docx, xlsx, chart, frontend-design, website-building</w:t>
            </w:r>
          </w:p>
        </w:tc>
      </w:tr>
    </w:tbl>
    <w:p>
      <w:pPr>
        <w:pStyle w:val="Heading1"/>
      </w:pPr>
      <w:r>
        <w:t xml:space="preserve">3. Domain layer — 11 canonical Scoopy skills</w:t>
      </w:r>
    </w:p>
    <w:p>
      <w:pPr>
        <w:spacing w:after="60" w:before="60"/>
      </w:pPr>
      <w:r>
        <w:t xml:space="preserve">These mirror the table in CLAUDE.md §Claude Skills (internal). Skill names are internal; never expose them to end-users. Status reflects whether the skill is active under skills/, staged under skills_src/, or routed via a generic plugin.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1800"/>
        <w:gridCol w:w="4000"/>
      </w:tblGrid>
      <w:tr>
        <w:trPr>
          <w:tblHeader/>
        </w:trPr>
        <w:tc>
          <w:tcPr>
            <w:tcW w:type="dxa" w:w="400"/>
            <w:tcBorders>
              <w:top w:val="single" w:color="C9CDD2" w:sz="4"/>
              <w:left w:val="single" w:color="C9CDD2" w:sz="4"/>
              <w:bottom w:val="single" w:color="C9CDD2" w:sz="4"/>
              <w:right w:val="single" w:color="C9CDD2" w:sz="4"/>
            </w:tcBorders>
            <w:shd w:fill="0F172A" w:val="clear"/>
            <w:tcMar>
              <w:top w:type="dxa" w:w="80"/>
              <w:left w:type="dxa" w:w="120"/>
              <w:bottom w:type="dxa" w:w="80"/>
              <w:right w:type="dxa" w:w="120"/>
            </w:tcMar>
          </w:tcPr>
          <w:p>
            <w:pPr>
              <w:spacing w:after="40" w:before="40"/>
            </w:pPr>
            <w:r>
              <w:rPr>
                <w:b/>
                <w:bCs/>
                <w:color w:val="FFFFFF"/>
                <w:sz w:val="20"/>
                <w:szCs w:val="20"/>
              </w:rPr>
              <w:t xml:space="preserve">#</w:t>
            </w:r>
          </w:p>
        </w:tc>
        <w:tc>
          <w:tcPr>
            <w:tcW w:type="dxa" w:w="3200"/>
            <w:tcBorders>
              <w:top w:val="single" w:color="C9CDD2" w:sz="4"/>
              <w:left w:val="single" w:color="C9CDD2" w:sz="4"/>
              <w:bottom w:val="single" w:color="C9CDD2" w:sz="4"/>
              <w:right w:val="single" w:color="C9CDD2" w:sz="4"/>
            </w:tcBorders>
            <w:shd w:fill="0F172A" w:val="clear"/>
            <w:tcMar>
              <w:top w:type="dxa" w:w="80"/>
              <w:left w:type="dxa" w:w="120"/>
              <w:bottom w:type="dxa" w:w="80"/>
              <w:right w:type="dxa" w:w="120"/>
            </w:tcMar>
          </w:tcPr>
          <w:p>
            <w:pPr>
              <w:spacing w:after="40" w:before="40"/>
            </w:pPr>
            <w:r>
              <w:rPr>
                <w:b/>
                <w:bCs/>
                <w:color w:val="FFFFFF"/>
                <w:sz w:val="20"/>
                <w:szCs w:val="20"/>
              </w:rPr>
              <w:t xml:space="preserve">Skill</w:t>
            </w:r>
          </w:p>
        </w:tc>
        <w:tc>
          <w:tcPr>
            <w:tcW w:type="dxa" w:w="1800"/>
            <w:tcBorders>
              <w:top w:val="single" w:color="C9CDD2" w:sz="4"/>
              <w:left w:val="single" w:color="C9CDD2" w:sz="4"/>
              <w:bottom w:val="single" w:color="C9CDD2" w:sz="4"/>
              <w:right w:val="single" w:color="C9CDD2" w:sz="4"/>
            </w:tcBorders>
            <w:shd w:fill="0F172A" w:val="clear"/>
            <w:tcMar>
              <w:top w:type="dxa" w:w="80"/>
              <w:left w:type="dxa" w:w="120"/>
              <w:bottom w:type="dxa" w:w="80"/>
              <w:right w:type="dxa" w:w="120"/>
            </w:tcMar>
          </w:tcPr>
          <w:p>
            <w:pPr>
              <w:spacing w:after="40" w:before="40"/>
            </w:pPr>
            <w:r>
              <w:rPr>
                <w:b/>
                <w:bCs/>
                <w:color w:val="FFFFFF"/>
                <w:sz w:val="20"/>
                <w:szCs w:val="20"/>
              </w:rPr>
              <w:t xml:space="preserve">Status</w:t>
            </w:r>
          </w:p>
        </w:tc>
        <w:tc>
          <w:tcPr>
            <w:tcW w:type="dxa" w:w="4000"/>
            <w:tcBorders>
              <w:top w:val="single" w:color="C9CDD2" w:sz="4"/>
              <w:left w:val="single" w:color="C9CDD2" w:sz="4"/>
              <w:bottom w:val="single" w:color="C9CDD2" w:sz="4"/>
              <w:right w:val="single" w:color="C9CDD2" w:sz="4"/>
            </w:tcBorders>
            <w:shd w:fill="0F172A" w:val="clear"/>
            <w:tcMar>
              <w:top w:type="dxa" w:w="80"/>
              <w:left w:type="dxa" w:w="120"/>
              <w:bottom w:type="dxa" w:w="80"/>
              <w:right w:type="dxa" w:w="120"/>
            </w:tcMar>
          </w:tcPr>
          <w:p>
            <w:pPr>
              <w:spacing w:after="40" w:before="40"/>
            </w:pPr>
            <w:r>
              <w:rPr>
                <w:b/>
                <w:bCs/>
                <w:color w:val="FFFFFF"/>
                <w:sz w:val="20"/>
                <w:szCs w:val="20"/>
              </w:rPr>
              <w:t xml:space="preserve">Use it when…</w:t>
            </w:r>
          </w:p>
        </w:tc>
      </w:tr>
      <w:tr>
        <w:tc>
          <w:tcPr>
            <w:tcW w:type="dxa" w:w="400"/>
            <w:tcBorders>
              <w:top w:val="single" w:color="C9CDD2" w:sz="4"/>
              <w:left w:val="single" w:color="C9CDD2" w:sz="4"/>
              <w:bottom w:val="single" w:color="C9CDD2" w:sz="4"/>
              <w:right w:val="single" w:color="C9CDD2" w:sz="4"/>
            </w:tcBorders>
            <w:shd w:fill="FFFFFF" w:val="clear"/>
            <w:tcMar>
              <w:top w:type="dxa" w:w="80"/>
              <w:left w:type="dxa" w:w="120"/>
              <w:bottom w:type="dxa" w:w="80"/>
              <w:right w:type="dxa" w:w="120"/>
            </w:tcMar>
          </w:tcPr>
          <w:p>
            <w:pPr>
              <w:spacing w:after="40" w:before="40"/>
            </w:pPr>
            <w:r>
              <w:rPr>
                <w:sz w:val="20"/>
                <w:szCs w:val="20"/>
              </w:rPr>
              <w:t xml:space="preserve">1</w:t>
            </w:r>
          </w:p>
        </w:tc>
        <w:tc>
          <w:tcPr>
            <w:tcW w:type="dxa" w:w="3200"/>
            <w:tcBorders>
              <w:top w:val="single" w:color="C9CDD2" w:sz="4"/>
              <w:left w:val="single" w:color="C9CDD2" w:sz="4"/>
              <w:bottom w:val="single" w:color="C9CDD2" w:sz="4"/>
              <w:right w:val="single" w:color="C9CDD2" w:sz="4"/>
            </w:tcBorders>
            <w:shd w:fill="FFFFFF" w:val="clear"/>
            <w:tcMar>
              <w:top w:type="dxa" w:w="80"/>
              <w:left w:type="dxa" w:w="120"/>
              <w:bottom w:type="dxa" w:w="80"/>
              <w:right w:type="dxa" w:w="120"/>
            </w:tcMar>
          </w:tcPr>
          <w:p>
            <w:pPr>
              <w:spacing w:after="40" w:before="40"/>
            </w:pPr>
            <w:r>
              <w:rPr>
                <w:rFonts w:ascii="Consolas" w:cs="Consolas" w:eastAsia="Consolas" w:hAnsi="Consolas"/>
                <w:sz w:val="20"/>
                <w:szCs w:val="20"/>
              </w:rPr>
              <w:t xml:space="preserve">coinscope-system-architect</w:t>
            </w:r>
          </w:p>
        </w:tc>
        <w:tc>
          <w:tcPr>
            <w:tcW w:type="dxa" w:w="1800"/>
            <w:tcBorders>
              <w:top w:val="single" w:color="C9CDD2" w:sz="4"/>
              <w:left w:val="single" w:color="C9CDD2" w:sz="4"/>
              <w:bottom w:val="single" w:color="C9CDD2" w:sz="4"/>
              <w:right w:val="single" w:color="C9CDD2" w:sz="4"/>
            </w:tcBorders>
            <w:shd w:fill="FFFFFF" w:val="clear"/>
            <w:tcMar>
              <w:top w:type="dxa" w:w="80"/>
              <w:left w:type="dxa" w:w="120"/>
              <w:bottom w:type="dxa" w:w="80"/>
              <w:right w:type="dxa" w:w="120"/>
            </w:tcMar>
          </w:tcPr>
          <w:p>
            <w:pPr>
              <w:spacing w:after="40" w:before="40"/>
            </w:pPr>
            <w:r>
              <w:rPr>
                <w:sz w:val="20"/>
                <w:szCs w:val="20"/>
              </w:rPr>
              <w:t xml:space="preserve">Installed</w:t>
            </w:r>
          </w:p>
        </w:tc>
        <w:tc>
          <w:tcPr>
            <w:tcW w:type="dxa" w:w="4000"/>
            <w:tcBorders>
              <w:top w:val="single" w:color="C9CDD2" w:sz="4"/>
              <w:left w:val="single" w:color="C9CDD2" w:sz="4"/>
              <w:bottom w:val="single" w:color="C9CDD2" w:sz="4"/>
              <w:right w:val="single" w:color="C9CDD2" w:sz="4"/>
            </w:tcBorders>
            <w:shd w:fill="FFFFFF" w:val="clear"/>
            <w:tcMar>
              <w:top w:type="dxa" w:w="80"/>
              <w:left w:type="dxa" w:w="120"/>
              <w:bottom w:type="dxa" w:w="80"/>
              <w:right w:type="dxa" w:w="120"/>
            </w:tcMar>
          </w:tcPr>
          <w:p>
            <w:pPr>
              <w:spacing w:after="40" w:before="40"/>
            </w:pPr>
            <w:r>
              <w:rPr>
                <w:sz w:val="20"/>
                <w:szCs w:val="20"/>
              </w:rPr>
              <w:t xml:space="preserve">Architecture, data flow, refactor design, mental model of services and queues.</w:t>
            </w:r>
          </w:p>
        </w:tc>
      </w:tr>
      <w:tr>
        <w:tc>
          <w:tcPr>
            <w:tcW w:type="dxa" w:w="400"/>
            <w:tcBorders>
              <w:top w:val="single" w:color="C9CDD2" w:sz="4"/>
              <w:left w:val="single" w:color="C9CDD2" w:sz="4"/>
              <w:bottom w:val="single" w:color="C9CDD2" w:sz="4"/>
              <w:right w:val="single" w:color="C9CDD2" w:sz="4"/>
            </w:tcBorders>
            <w:shd w:fill="F4F6F8" w:val="clear"/>
            <w:tcMar>
              <w:top w:type="dxa" w:w="80"/>
              <w:left w:type="dxa" w:w="120"/>
              <w:bottom w:type="dxa" w:w="80"/>
              <w:right w:type="dxa" w:w="120"/>
            </w:tcMar>
          </w:tcPr>
          <w:p>
            <w:pPr>
              <w:spacing w:after="40" w:before="40"/>
            </w:pPr>
            <w:r>
              <w:rPr>
                <w:sz w:val="20"/>
                <w:szCs w:val="20"/>
              </w:rPr>
              <w:t xml:space="preserve">2</w:t>
            </w:r>
          </w:p>
        </w:tc>
        <w:tc>
          <w:tcPr>
            <w:tcW w:type="dxa" w:w="3200"/>
            <w:tcBorders>
              <w:top w:val="single" w:color="C9CDD2" w:sz="4"/>
              <w:left w:val="single" w:color="C9CDD2" w:sz="4"/>
              <w:bottom w:val="single" w:color="C9CDD2" w:sz="4"/>
              <w:right w:val="single" w:color="C9CDD2" w:sz="4"/>
            </w:tcBorders>
            <w:shd w:fill="F4F6F8" w:val="clear"/>
            <w:tcMar>
              <w:top w:type="dxa" w:w="80"/>
              <w:left w:type="dxa" w:w="120"/>
              <w:bottom w:type="dxa" w:w="80"/>
              <w:right w:type="dxa" w:w="120"/>
            </w:tcMar>
          </w:tcPr>
          <w:p>
            <w:pPr>
              <w:spacing w:after="40" w:before="40"/>
            </w:pPr>
            <w:r>
              <w:rPr>
                <w:rFonts w:ascii="Consolas" w:cs="Consolas" w:eastAsia="Consolas" w:hAnsi="Consolas"/>
                <w:sz w:val="20"/>
                <w:szCs w:val="20"/>
              </w:rPr>
              <w:t xml:space="preserve">futures-market-researcher</w:t>
            </w:r>
          </w:p>
        </w:tc>
        <w:tc>
          <w:tcPr>
            <w:tcW w:type="dxa" w:w="1800"/>
            <w:tcBorders>
              <w:top w:val="single" w:color="C9CDD2" w:sz="4"/>
              <w:left w:val="single" w:color="C9CDD2" w:sz="4"/>
              <w:bottom w:val="single" w:color="C9CDD2" w:sz="4"/>
              <w:right w:val="single" w:color="C9CDD2" w:sz="4"/>
            </w:tcBorders>
            <w:shd w:fill="F4F6F8" w:val="clear"/>
            <w:tcMar>
              <w:top w:type="dxa" w:w="80"/>
              <w:left w:type="dxa" w:w="120"/>
              <w:bottom w:type="dxa" w:w="80"/>
              <w:right w:type="dxa" w:w="120"/>
            </w:tcMar>
          </w:tcPr>
          <w:p>
            <w:pPr>
              <w:spacing w:after="40" w:before="40"/>
            </w:pPr>
            <w:r>
              <w:rPr>
                <w:sz w:val="20"/>
                <w:szCs w:val="20"/>
              </w:rPr>
              <w:t xml:space="preserve">Active</w:t>
            </w:r>
          </w:p>
        </w:tc>
        <w:tc>
          <w:tcPr>
            <w:tcW w:type="dxa" w:w="4000"/>
            <w:tcBorders>
              <w:top w:val="single" w:color="C9CDD2" w:sz="4"/>
              <w:left w:val="single" w:color="C9CDD2" w:sz="4"/>
              <w:bottom w:val="single" w:color="C9CDD2" w:sz="4"/>
              <w:right w:val="single" w:color="C9CDD2" w:sz="4"/>
            </w:tcBorders>
            <w:shd w:fill="F4F6F8" w:val="clear"/>
            <w:tcMar>
              <w:top w:type="dxa" w:w="80"/>
              <w:left w:type="dxa" w:w="120"/>
              <w:bottom w:type="dxa" w:w="80"/>
              <w:right w:type="dxa" w:w="120"/>
            </w:tcMar>
          </w:tcPr>
          <w:p>
            <w:pPr>
              <w:spacing w:after="40" w:before="40"/>
            </w:pPr>
            <w:r>
              <w:rPr>
                <w:sz w:val="20"/>
                <w:szCs w:val="20"/>
              </w:rPr>
              <w:t xml:space="preserve">Validating signals against funding, OI, liquidations, basis, and regime profile.</w:t>
            </w:r>
          </w:p>
        </w:tc>
      </w:tr>
      <w:tr>
        <w:tc>
          <w:tcPr>
            <w:tcW w:type="dxa" w:w="400"/>
            <w:tcBorders>
              <w:top w:val="single" w:color="C9CDD2" w:sz="4"/>
              <w:left w:val="single" w:color="C9CDD2" w:sz="4"/>
              <w:bottom w:val="single" w:color="C9CDD2" w:sz="4"/>
              <w:right w:val="single" w:color="C9CDD2" w:sz="4"/>
            </w:tcBorders>
            <w:shd w:fill="FFFFFF" w:val="clear"/>
            <w:tcMar>
              <w:top w:type="dxa" w:w="80"/>
              <w:left w:type="dxa" w:w="120"/>
              <w:bottom w:type="dxa" w:w="80"/>
              <w:right w:type="dxa" w:w="120"/>
            </w:tcMar>
          </w:tcPr>
          <w:p>
            <w:pPr>
              <w:spacing w:after="40" w:before="40"/>
            </w:pPr>
            <w:r>
              <w:rPr>
                <w:sz w:val="20"/>
                <w:szCs w:val="20"/>
              </w:rPr>
              <w:t xml:space="preserve">3</w:t>
            </w:r>
          </w:p>
        </w:tc>
        <w:tc>
          <w:tcPr>
            <w:tcW w:type="dxa" w:w="3200"/>
            <w:tcBorders>
              <w:top w:val="single" w:color="C9CDD2" w:sz="4"/>
              <w:left w:val="single" w:color="C9CDD2" w:sz="4"/>
              <w:bottom w:val="single" w:color="C9CDD2" w:sz="4"/>
              <w:right w:val="single" w:color="C9CDD2" w:sz="4"/>
            </w:tcBorders>
            <w:shd w:fill="FFFFFF" w:val="clear"/>
            <w:tcMar>
              <w:top w:type="dxa" w:w="80"/>
              <w:left w:type="dxa" w:w="120"/>
              <w:bottom w:type="dxa" w:w="80"/>
              <w:right w:type="dxa" w:w="120"/>
            </w:tcMar>
          </w:tcPr>
          <w:p>
            <w:pPr>
              <w:spacing w:after="40" w:before="40"/>
            </w:pPr>
            <w:r>
              <w:rPr>
                <w:rFonts w:ascii="Consolas" w:cs="Consolas" w:eastAsia="Consolas" w:hAnsi="Consolas"/>
                <w:sz w:val="20"/>
                <w:szCs w:val="20"/>
              </w:rPr>
              <w:t xml:space="preserve">signal-design-and-backtest</w:t>
            </w:r>
          </w:p>
        </w:tc>
        <w:tc>
          <w:tcPr>
            <w:tcW w:type="dxa" w:w="1800"/>
            <w:tcBorders>
              <w:top w:val="single" w:color="C9CDD2" w:sz="4"/>
              <w:left w:val="single" w:color="C9CDD2" w:sz="4"/>
              <w:bottom w:val="single" w:color="C9CDD2" w:sz="4"/>
              <w:right w:val="single" w:color="C9CDD2" w:sz="4"/>
            </w:tcBorders>
            <w:shd w:fill="FFFFFF" w:val="clear"/>
            <w:tcMar>
              <w:top w:type="dxa" w:w="80"/>
              <w:left w:type="dxa" w:w="120"/>
              <w:bottom w:type="dxa" w:w="80"/>
              <w:right w:type="dxa" w:w="120"/>
            </w:tcMar>
          </w:tcPr>
          <w:p>
            <w:pPr>
              <w:spacing w:after="40" w:before="40"/>
            </w:pPr>
            <w:r>
              <w:rPr>
                <w:sz w:val="20"/>
                <w:szCs w:val="20"/>
              </w:rPr>
              <w:t xml:space="preserve">Active</w:t>
            </w:r>
          </w:p>
        </w:tc>
        <w:tc>
          <w:tcPr>
            <w:tcW w:type="dxa" w:w="4000"/>
            <w:tcBorders>
              <w:top w:val="single" w:color="C9CDD2" w:sz="4"/>
              <w:left w:val="single" w:color="C9CDD2" w:sz="4"/>
              <w:bottom w:val="single" w:color="C9CDD2" w:sz="4"/>
              <w:right w:val="single" w:color="C9CDD2" w:sz="4"/>
            </w:tcBorders>
            <w:shd w:fill="FFFFFF" w:val="clear"/>
            <w:tcMar>
              <w:top w:type="dxa" w:w="80"/>
              <w:left w:type="dxa" w:w="120"/>
              <w:bottom w:type="dxa" w:w="80"/>
              <w:right w:type="dxa" w:w="120"/>
            </w:tcMar>
          </w:tcPr>
          <w:p>
            <w:pPr>
              <w:spacing w:after="40" w:before="40"/>
            </w:pPr>
            <w:r>
              <w:rPr>
                <w:sz w:val="20"/>
                <w:szCs w:val="20"/>
              </w:rPr>
              <w:t xml:space="preserve">Turning a trade idea into rules and a vectorized backtest with risk-first metrics.</w:t>
            </w:r>
          </w:p>
        </w:tc>
      </w:tr>
      <w:tr>
        <w:tc>
          <w:tcPr>
            <w:tcW w:type="dxa" w:w="400"/>
            <w:tcBorders>
              <w:top w:val="single" w:color="C9CDD2" w:sz="4"/>
              <w:left w:val="single" w:color="C9CDD2" w:sz="4"/>
              <w:bottom w:val="single" w:color="C9CDD2" w:sz="4"/>
              <w:right w:val="single" w:color="C9CDD2" w:sz="4"/>
            </w:tcBorders>
            <w:shd w:fill="F4F6F8" w:val="clear"/>
            <w:tcMar>
              <w:top w:type="dxa" w:w="80"/>
              <w:left w:type="dxa" w:w="120"/>
              <w:bottom w:type="dxa" w:w="80"/>
              <w:right w:type="dxa" w:w="120"/>
            </w:tcMar>
          </w:tcPr>
          <w:p>
            <w:pPr>
              <w:spacing w:after="40" w:before="40"/>
            </w:pPr>
            <w:r>
              <w:rPr>
                <w:sz w:val="20"/>
                <w:szCs w:val="20"/>
              </w:rPr>
              <w:t xml:space="preserve">4</w:t>
            </w:r>
          </w:p>
        </w:tc>
        <w:tc>
          <w:tcPr>
            <w:tcW w:type="dxa" w:w="3200"/>
            <w:tcBorders>
              <w:top w:val="single" w:color="C9CDD2" w:sz="4"/>
              <w:left w:val="single" w:color="C9CDD2" w:sz="4"/>
              <w:bottom w:val="single" w:color="C9CDD2" w:sz="4"/>
              <w:right w:val="single" w:color="C9CDD2" w:sz="4"/>
            </w:tcBorders>
            <w:shd w:fill="F4F6F8" w:val="clear"/>
            <w:tcMar>
              <w:top w:type="dxa" w:w="80"/>
              <w:left w:type="dxa" w:w="120"/>
              <w:bottom w:type="dxa" w:w="80"/>
              <w:right w:type="dxa" w:w="120"/>
            </w:tcMar>
          </w:tcPr>
          <w:p>
            <w:pPr>
              <w:spacing w:after="40" w:before="40"/>
            </w:pPr>
            <w:r>
              <w:rPr>
                <w:rFonts w:ascii="Consolas" w:cs="Consolas" w:eastAsia="Consolas" w:hAnsi="Consolas"/>
                <w:sz w:val="20"/>
                <w:szCs w:val="20"/>
              </w:rPr>
              <w:t xml:space="preserve">scanner-engine-optimizer</w:t>
            </w:r>
          </w:p>
        </w:tc>
        <w:tc>
          <w:tcPr>
            <w:tcW w:type="dxa" w:w="1800"/>
            <w:tcBorders>
              <w:top w:val="single" w:color="C9CDD2" w:sz="4"/>
              <w:left w:val="single" w:color="C9CDD2" w:sz="4"/>
              <w:bottom w:val="single" w:color="C9CDD2" w:sz="4"/>
              <w:right w:val="single" w:color="C9CDD2" w:sz="4"/>
            </w:tcBorders>
            <w:shd w:fill="F4F6F8" w:val="clear"/>
            <w:tcMar>
              <w:top w:type="dxa" w:w="80"/>
              <w:left w:type="dxa" w:w="120"/>
              <w:bottom w:type="dxa" w:w="80"/>
              <w:right w:type="dxa" w:w="120"/>
            </w:tcMar>
          </w:tcPr>
          <w:p>
            <w:pPr>
              <w:spacing w:after="40" w:before="40"/>
            </w:pPr>
            <w:r>
              <w:rPr>
                <w:sz w:val="20"/>
                <w:szCs w:val="20"/>
              </w:rPr>
              <w:t xml:space="preserve">Active</w:t>
            </w:r>
          </w:p>
        </w:tc>
        <w:tc>
          <w:tcPr>
            <w:tcW w:type="dxa" w:w="4000"/>
            <w:tcBorders>
              <w:top w:val="single" w:color="C9CDD2" w:sz="4"/>
              <w:left w:val="single" w:color="C9CDD2" w:sz="4"/>
              <w:bottom w:val="single" w:color="C9CDD2" w:sz="4"/>
              <w:right w:val="single" w:color="C9CDD2" w:sz="4"/>
            </w:tcBorders>
            <w:shd w:fill="F4F6F8" w:val="clear"/>
            <w:tcMar>
              <w:top w:type="dxa" w:w="80"/>
              <w:left w:type="dxa" w:w="120"/>
              <w:bottom w:type="dxa" w:w="80"/>
              <w:right w:type="dxa" w:w="120"/>
            </w:tcMar>
          </w:tcPr>
          <w:p>
            <w:pPr>
              <w:spacing w:after="40" w:before="40"/>
            </w:pPr>
            <w:r>
              <w:rPr>
                <w:sz w:val="20"/>
                <w:szCs w:val="20"/>
              </w:rPr>
              <w:t xml:space="preserve">Latency, weight-limit, batching, caching, stale-data detection in the scan loop.</w:t>
            </w:r>
          </w:p>
        </w:tc>
      </w:tr>
      <w:tr>
        <w:tc>
          <w:tcPr>
            <w:tcW w:type="dxa" w:w="400"/>
            <w:tcBorders>
              <w:top w:val="single" w:color="C9CDD2" w:sz="4"/>
              <w:left w:val="single" w:color="C9CDD2" w:sz="4"/>
              <w:bottom w:val="single" w:color="C9CDD2" w:sz="4"/>
              <w:right w:val="single" w:color="C9CDD2" w:sz="4"/>
            </w:tcBorders>
            <w:shd w:fill="FFFFFF" w:val="clear"/>
            <w:tcMar>
              <w:top w:type="dxa" w:w="80"/>
              <w:left w:type="dxa" w:w="120"/>
              <w:bottom w:type="dxa" w:w="80"/>
              <w:right w:type="dxa" w:w="120"/>
            </w:tcMar>
          </w:tcPr>
          <w:p>
            <w:pPr>
              <w:spacing w:after="40" w:before="40"/>
            </w:pPr>
            <w:r>
              <w:rPr>
                <w:sz w:val="20"/>
                <w:szCs w:val="20"/>
              </w:rPr>
              <w:t xml:space="preserve">5</w:t>
            </w:r>
          </w:p>
        </w:tc>
        <w:tc>
          <w:tcPr>
            <w:tcW w:type="dxa" w:w="3200"/>
            <w:tcBorders>
              <w:top w:val="single" w:color="C9CDD2" w:sz="4"/>
              <w:left w:val="single" w:color="C9CDD2" w:sz="4"/>
              <w:bottom w:val="single" w:color="C9CDD2" w:sz="4"/>
              <w:right w:val="single" w:color="C9CDD2" w:sz="4"/>
            </w:tcBorders>
            <w:shd w:fill="FFFFFF" w:val="clear"/>
            <w:tcMar>
              <w:top w:type="dxa" w:w="80"/>
              <w:left w:type="dxa" w:w="120"/>
              <w:bottom w:type="dxa" w:w="80"/>
              <w:right w:type="dxa" w:w="120"/>
            </w:tcMar>
          </w:tcPr>
          <w:p>
            <w:pPr>
              <w:spacing w:after="40" w:before="40"/>
            </w:pPr>
            <w:r>
              <w:rPr>
                <w:rFonts w:ascii="Consolas" w:cs="Consolas" w:eastAsia="Consolas" w:hAnsi="Consolas"/>
                <w:sz w:val="20"/>
                <w:szCs w:val="20"/>
              </w:rPr>
              <w:t xml:space="preserve">binance-bybit-integration-guard</w:t>
            </w:r>
          </w:p>
        </w:tc>
        <w:tc>
          <w:tcPr>
            <w:tcW w:type="dxa" w:w="1800"/>
            <w:tcBorders>
              <w:top w:val="single" w:color="C9CDD2" w:sz="4"/>
              <w:left w:val="single" w:color="C9CDD2" w:sz="4"/>
              <w:bottom w:val="single" w:color="C9CDD2" w:sz="4"/>
              <w:right w:val="single" w:color="C9CDD2" w:sz="4"/>
            </w:tcBorders>
            <w:shd w:fill="FFFFFF" w:val="clear"/>
            <w:tcMar>
              <w:top w:type="dxa" w:w="80"/>
              <w:left w:type="dxa" w:w="120"/>
              <w:bottom w:type="dxa" w:w="80"/>
              <w:right w:type="dxa" w:w="120"/>
            </w:tcMar>
          </w:tcPr>
          <w:p>
            <w:pPr>
              <w:spacing w:after="40" w:before="40"/>
            </w:pPr>
            <w:r>
              <w:rPr>
                <w:sz w:val="20"/>
                <w:szCs w:val="20"/>
              </w:rPr>
              <w:t xml:space="preserve">Active (Bybit P2)</w:t>
            </w:r>
          </w:p>
        </w:tc>
        <w:tc>
          <w:tcPr>
            <w:tcW w:type="dxa" w:w="4000"/>
            <w:tcBorders>
              <w:top w:val="single" w:color="C9CDD2" w:sz="4"/>
              <w:left w:val="single" w:color="C9CDD2" w:sz="4"/>
              <w:bottom w:val="single" w:color="C9CDD2" w:sz="4"/>
              <w:right w:val="single" w:color="C9CDD2" w:sz="4"/>
            </w:tcBorders>
            <w:shd w:fill="FFFFFF" w:val="clear"/>
            <w:tcMar>
              <w:top w:type="dxa" w:w="80"/>
              <w:left w:type="dxa" w:w="120"/>
              <w:bottom w:type="dxa" w:w="80"/>
              <w:right w:type="dxa" w:w="120"/>
            </w:tcMar>
          </w:tcPr>
          <w:p>
            <w:pPr>
              <w:spacing w:after="40" w:before="40"/>
            </w:pPr>
            <w:r>
              <w:rPr>
                <w:sz w:val="20"/>
                <w:szCs w:val="20"/>
              </w:rPr>
              <w:t xml:space="preserve">Exchange client robustness — REST/WS, auth, reconnect, drift. Bybit live at P2.</w:t>
            </w:r>
          </w:p>
        </w:tc>
      </w:tr>
      <w:tr>
        <w:tc>
          <w:tcPr>
            <w:tcW w:type="dxa" w:w="400"/>
            <w:tcBorders>
              <w:top w:val="single" w:color="C9CDD2" w:sz="4"/>
              <w:left w:val="single" w:color="C9CDD2" w:sz="4"/>
              <w:bottom w:val="single" w:color="C9CDD2" w:sz="4"/>
              <w:right w:val="single" w:color="C9CDD2" w:sz="4"/>
            </w:tcBorders>
            <w:shd w:fill="F4F6F8" w:val="clear"/>
            <w:tcMar>
              <w:top w:type="dxa" w:w="80"/>
              <w:left w:type="dxa" w:w="120"/>
              <w:bottom w:type="dxa" w:w="80"/>
              <w:right w:type="dxa" w:w="120"/>
            </w:tcMar>
          </w:tcPr>
          <w:p>
            <w:pPr>
              <w:spacing w:after="40" w:before="40"/>
            </w:pPr>
            <w:r>
              <w:rPr>
                <w:sz w:val="20"/>
                <w:szCs w:val="20"/>
              </w:rPr>
              <w:t xml:space="preserve">6</w:t>
            </w:r>
          </w:p>
        </w:tc>
        <w:tc>
          <w:tcPr>
            <w:tcW w:type="dxa" w:w="3200"/>
            <w:tcBorders>
              <w:top w:val="single" w:color="C9CDD2" w:sz="4"/>
              <w:left w:val="single" w:color="C9CDD2" w:sz="4"/>
              <w:bottom w:val="single" w:color="C9CDD2" w:sz="4"/>
              <w:right w:val="single" w:color="C9CDD2" w:sz="4"/>
            </w:tcBorders>
            <w:shd w:fill="F4F6F8" w:val="clear"/>
            <w:tcMar>
              <w:top w:type="dxa" w:w="80"/>
              <w:left w:type="dxa" w:w="120"/>
              <w:bottom w:type="dxa" w:w="80"/>
              <w:right w:type="dxa" w:w="120"/>
            </w:tcMar>
          </w:tcPr>
          <w:p>
            <w:pPr>
              <w:spacing w:after="40" w:before="40"/>
            </w:pPr>
            <w:r>
              <w:rPr>
                <w:rFonts w:ascii="Consolas" w:cs="Consolas" w:eastAsia="Consolas" w:hAnsi="Consolas"/>
                <w:sz w:val="20"/>
                <w:szCs w:val="20"/>
              </w:rPr>
              <w:t xml:space="preserve">risk-and-position-manager</w:t>
            </w:r>
          </w:p>
        </w:tc>
        <w:tc>
          <w:tcPr>
            <w:tcW w:type="dxa" w:w="1800"/>
            <w:tcBorders>
              <w:top w:val="single" w:color="C9CDD2" w:sz="4"/>
              <w:left w:val="single" w:color="C9CDD2" w:sz="4"/>
              <w:bottom w:val="single" w:color="C9CDD2" w:sz="4"/>
              <w:right w:val="single" w:color="C9CDD2" w:sz="4"/>
            </w:tcBorders>
            <w:shd w:fill="F4F6F8" w:val="clear"/>
            <w:tcMar>
              <w:top w:type="dxa" w:w="80"/>
              <w:left w:type="dxa" w:w="120"/>
              <w:bottom w:type="dxa" w:w="80"/>
              <w:right w:type="dxa" w:w="120"/>
            </w:tcMar>
          </w:tcPr>
          <w:p>
            <w:pPr>
              <w:spacing w:after="40" w:before="40"/>
            </w:pPr>
            <w:r>
              <w:rPr>
                <w:sz w:val="20"/>
                <w:szCs w:val="20"/>
              </w:rPr>
              <w:t xml:space="preserve">Installed</w:t>
            </w:r>
          </w:p>
        </w:tc>
        <w:tc>
          <w:tcPr>
            <w:tcW w:type="dxa" w:w="4000"/>
            <w:tcBorders>
              <w:top w:val="single" w:color="C9CDD2" w:sz="4"/>
              <w:left w:val="single" w:color="C9CDD2" w:sz="4"/>
              <w:bottom w:val="single" w:color="C9CDD2" w:sz="4"/>
              <w:right w:val="single" w:color="C9CDD2" w:sz="4"/>
            </w:tcBorders>
            <w:shd w:fill="F4F6F8" w:val="clear"/>
            <w:tcMar>
              <w:top w:type="dxa" w:w="80"/>
              <w:left w:type="dxa" w:w="120"/>
              <w:bottom w:type="dxa" w:w="80"/>
              <w:right w:type="dxa" w:w="120"/>
            </w:tcMar>
          </w:tcPr>
          <w:p>
            <w:pPr>
              <w:spacing w:after="40" w:before="40"/>
            </w:pPr>
            <w:r>
              <w:rPr>
                <w:sz w:val="20"/>
                <w:szCs w:val="20"/>
              </w:rPr>
              <w:t xml:space="preserve">Anything touching leverage, DD, daily loss, heat, max positions — or PCC v2.</w:t>
            </w:r>
          </w:p>
        </w:tc>
      </w:tr>
      <w:tr>
        <w:tc>
          <w:tcPr>
            <w:tcW w:type="dxa" w:w="400"/>
            <w:tcBorders>
              <w:top w:val="single" w:color="C9CDD2" w:sz="4"/>
              <w:left w:val="single" w:color="C9CDD2" w:sz="4"/>
              <w:bottom w:val="single" w:color="C9CDD2" w:sz="4"/>
              <w:right w:val="single" w:color="C9CDD2" w:sz="4"/>
            </w:tcBorders>
            <w:shd w:fill="FFFFFF" w:val="clear"/>
            <w:tcMar>
              <w:top w:type="dxa" w:w="80"/>
              <w:left w:type="dxa" w:w="120"/>
              <w:bottom w:type="dxa" w:w="80"/>
              <w:right w:type="dxa" w:w="120"/>
            </w:tcMar>
          </w:tcPr>
          <w:p>
            <w:pPr>
              <w:spacing w:after="40" w:before="40"/>
            </w:pPr>
            <w:r>
              <w:rPr>
                <w:sz w:val="20"/>
                <w:szCs w:val="20"/>
              </w:rPr>
              <w:t xml:space="preserve">7</w:t>
            </w:r>
          </w:p>
        </w:tc>
        <w:tc>
          <w:tcPr>
            <w:tcW w:type="dxa" w:w="3200"/>
            <w:tcBorders>
              <w:top w:val="single" w:color="C9CDD2" w:sz="4"/>
              <w:left w:val="single" w:color="C9CDD2" w:sz="4"/>
              <w:bottom w:val="single" w:color="C9CDD2" w:sz="4"/>
              <w:right w:val="single" w:color="C9CDD2" w:sz="4"/>
            </w:tcBorders>
            <w:shd w:fill="FFFFFF" w:val="clear"/>
            <w:tcMar>
              <w:top w:type="dxa" w:w="80"/>
              <w:left w:type="dxa" w:w="120"/>
              <w:bottom w:type="dxa" w:w="80"/>
              <w:right w:type="dxa" w:w="120"/>
            </w:tcMar>
          </w:tcPr>
          <w:p>
            <w:pPr>
              <w:spacing w:after="40" w:before="40"/>
            </w:pPr>
            <w:r>
              <w:rPr>
                <w:rFonts w:ascii="Consolas" w:cs="Consolas" w:eastAsia="Consolas" w:hAnsi="Consolas"/>
                <w:sz w:val="20"/>
                <w:szCs w:val="20"/>
              </w:rPr>
              <w:t xml:space="preserve">code-review-and-refactor</w:t>
            </w:r>
          </w:p>
        </w:tc>
        <w:tc>
          <w:tcPr>
            <w:tcW w:type="dxa" w:w="1800"/>
            <w:tcBorders>
              <w:top w:val="single" w:color="C9CDD2" w:sz="4"/>
              <w:left w:val="single" w:color="C9CDD2" w:sz="4"/>
              <w:bottom w:val="single" w:color="C9CDD2" w:sz="4"/>
              <w:right w:val="single" w:color="C9CDD2" w:sz="4"/>
            </w:tcBorders>
            <w:shd w:fill="FFFFFF" w:val="clear"/>
            <w:tcMar>
              <w:top w:type="dxa" w:w="80"/>
              <w:left w:type="dxa" w:w="120"/>
              <w:bottom w:type="dxa" w:w="80"/>
              <w:right w:type="dxa" w:w="120"/>
            </w:tcMar>
          </w:tcPr>
          <w:p>
            <w:pPr>
              <w:spacing w:after="40" w:before="40"/>
            </w:pPr>
            <w:r>
              <w:rPr>
                <w:sz w:val="20"/>
                <w:szCs w:val="20"/>
              </w:rPr>
              <w:t xml:space="preserve">Generic plugin</w:t>
            </w:r>
          </w:p>
        </w:tc>
        <w:tc>
          <w:tcPr>
            <w:tcW w:type="dxa" w:w="4000"/>
            <w:tcBorders>
              <w:top w:val="single" w:color="C9CDD2" w:sz="4"/>
              <w:left w:val="single" w:color="C9CDD2" w:sz="4"/>
              <w:bottom w:val="single" w:color="C9CDD2" w:sz="4"/>
              <w:right w:val="single" w:color="C9CDD2" w:sz="4"/>
            </w:tcBorders>
            <w:shd w:fill="FFFFFF" w:val="clear"/>
            <w:tcMar>
              <w:top w:type="dxa" w:w="80"/>
              <w:left w:type="dxa" w:w="120"/>
              <w:bottom w:type="dxa" w:w="80"/>
              <w:right w:type="dxa" w:w="120"/>
            </w:tcMar>
          </w:tcPr>
          <w:p>
            <w:pPr>
              <w:spacing w:after="40" w:before="40"/>
            </w:pPr>
            <w:r>
              <w:rPr>
                <w:sz w:val="20"/>
                <w:szCs w:val="20"/>
              </w:rPr>
              <w:t xml:space="preserve">Strict PR review (engineering:code-review). Couple with #1 for system-level refactors.</w:t>
            </w:r>
          </w:p>
        </w:tc>
      </w:tr>
      <w:tr>
        <w:tc>
          <w:tcPr>
            <w:tcW w:type="dxa" w:w="400"/>
            <w:tcBorders>
              <w:top w:val="single" w:color="C9CDD2" w:sz="4"/>
              <w:left w:val="single" w:color="C9CDD2" w:sz="4"/>
              <w:bottom w:val="single" w:color="C9CDD2" w:sz="4"/>
              <w:right w:val="single" w:color="C9CDD2" w:sz="4"/>
            </w:tcBorders>
            <w:shd w:fill="F4F6F8" w:val="clear"/>
            <w:tcMar>
              <w:top w:type="dxa" w:w="80"/>
              <w:left w:type="dxa" w:w="120"/>
              <w:bottom w:type="dxa" w:w="80"/>
              <w:right w:type="dxa" w:w="120"/>
            </w:tcMar>
          </w:tcPr>
          <w:p>
            <w:pPr>
              <w:spacing w:after="40" w:before="40"/>
            </w:pPr>
            <w:r>
              <w:rPr>
                <w:sz w:val="20"/>
                <w:szCs w:val="20"/>
              </w:rPr>
              <w:t xml:space="preserve">8</w:t>
            </w:r>
          </w:p>
        </w:tc>
        <w:tc>
          <w:tcPr>
            <w:tcW w:type="dxa" w:w="3200"/>
            <w:tcBorders>
              <w:top w:val="single" w:color="C9CDD2" w:sz="4"/>
              <w:left w:val="single" w:color="C9CDD2" w:sz="4"/>
              <w:bottom w:val="single" w:color="C9CDD2" w:sz="4"/>
              <w:right w:val="single" w:color="C9CDD2" w:sz="4"/>
            </w:tcBorders>
            <w:shd w:fill="F4F6F8" w:val="clear"/>
            <w:tcMar>
              <w:top w:type="dxa" w:w="80"/>
              <w:left w:type="dxa" w:w="120"/>
              <w:bottom w:type="dxa" w:w="80"/>
              <w:right w:type="dxa" w:w="120"/>
            </w:tcMar>
          </w:tcPr>
          <w:p>
            <w:pPr>
              <w:spacing w:after="40" w:before="40"/>
            </w:pPr>
            <w:r>
              <w:rPr>
                <w:rFonts w:ascii="Consolas" w:cs="Consolas" w:eastAsia="Consolas" w:hAnsi="Consolas"/>
                <w:sz w:val="20"/>
                <w:szCs w:val="20"/>
              </w:rPr>
              <w:t xml:space="preserve">bug-hunter-and-debugger</w:t>
            </w:r>
          </w:p>
        </w:tc>
        <w:tc>
          <w:tcPr>
            <w:tcW w:type="dxa" w:w="1800"/>
            <w:tcBorders>
              <w:top w:val="single" w:color="C9CDD2" w:sz="4"/>
              <w:left w:val="single" w:color="C9CDD2" w:sz="4"/>
              <w:bottom w:val="single" w:color="C9CDD2" w:sz="4"/>
              <w:right w:val="single" w:color="C9CDD2" w:sz="4"/>
            </w:tcBorders>
            <w:shd w:fill="F4F6F8" w:val="clear"/>
            <w:tcMar>
              <w:top w:type="dxa" w:w="80"/>
              <w:left w:type="dxa" w:w="120"/>
              <w:bottom w:type="dxa" w:w="80"/>
              <w:right w:type="dxa" w:w="120"/>
            </w:tcMar>
          </w:tcPr>
          <w:p>
            <w:pPr>
              <w:spacing w:after="40" w:before="40"/>
            </w:pPr>
            <w:r>
              <w:rPr>
                <w:sz w:val="20"/>
                <w:szCs w:val="20"/>
              </w:rPr>
              <w:t xml:space="preserve">Active</w:t>
            </w:r>
          </w:p>
        </w:tc>
        <w:tc>
          <w:tcPr>
            <w:tcW w:type="dxa" w:w="4000"/>
            <w:tcBorders>
              <w:top w:val="single" w:color="C9CDD2" w:sz="4"/>
              <w:left w:val="single" w:color="C9CDD2" w:sz="4"/>
              <w:bottom w:val="single" w:color="C9CDD2" w:sz="4"/>
              <w:right w:val="single" w:color="C9CDD2" w:sz="4"/>
            </w:tcBorders>
            <w:shd w:fill="F4F6F8" w:val="clear"/>
            <w:tcMar>
              <w:top w:type="dxa" w:w="80"/>
              <w:left w:type="dxa" w:w="120"/>
              <w:bottom w:type="dxa" w:w="80"/>
              <w:right w:type="dxa" w:w="120"/>
            </w:tcMar>
          </w:tcPr>
          <w:p>
            <w:pPr>
              <w:spacing w:after="40" w:before="40"/>
            </w:pPr>
            <w:r>
              <w:rPr>
                <w:sz w:val="20"/>
                <w:szCs w:val="20"/>
              </w:rPr>
              <w:t xml:space="preserve">Engine-API-tuned RCA loop. Reproduce → instrument → hypothesize → test → patch → verify.</w:t>
            </w:r>
          </w:p>
        </w:tc>
      </w:tr>
      <w:tr>
        <w:tc>
          <w:tcPr>
            <w:tcW w:type="dxa" w:w="400"/>
            <w:tcBorders>
              <w:top w:val="single" w:color="C9CDD2" w:sz="4"/>
              <w:left w:val="single" w:color="C9CDD2" w:sz="4"/>
              <w:bottom w:val="single" w:color="C9CDD2" w:sz="4"/>
              <w:right w:val="single" w:color="C9CDD2" w:sz="4"/>
            </w:tcBorders>
            <w:shd w:fill="FFFFFF" w:val="clear"/>
            <w:tcMar>
              <w:top w:type="dxa" w:w="80"/>
              <w:left w:type="dxa" w:w="120"/>
              <w:bottom w:type="dxa" w:w="80"/>
              <w:right w:type="dxa" w:w="120"/>
            </w:tcMar>
          </w:tcPr>
          <w:p>
            <w:pPr>
              <w:spacing w:after="40" w:before="40"/>
            </w:pPr>
            <w:r>
              <w:rPr>
                <w:sz w:val="20"/>
                <w:szCs w:val="20"/>
              </w:rPr>
              <w:t xml:space="preserve">9</w:t>
            </w:r>
          </w:p>
        </w:tc>
        <w:tc>
          <w:tcPr>
            <w:tcW w:type="dxa" w:w="3200"/>
            <w:tcBorders>
              <w:top w:val="single" w:color="C9CDD2" w:sz="4"/>
              <w:left w:val="single" w:color="C9CDD2" w:sz="4"/>
              <w:bottom w:val="single" w:color="C9CDD2" w:sz="4"/>
              <w:right w:val="single" w:color="C9CDD2" w:sz="4"/>
            </w:tcBorders>
            <w:shd w:fill="FFFFFF" w:val="clear"/>
            <w:tcMar>
              <w:top w:type="dxa" w:w="80"/>
              <w:left w:type="dxa" w:w="120"/>
              <w:bottom w:type="dxa" w:w="80"/>
              <w:right w:type="dxa" w:w="120"/>
            </w:tcMar>
          </w:tcPr>
          <w:p>
            <w:pPr>
              <w:spacing w:after="40" w:before="40"/>
            </w:pPr>
            <w:r>
              <w:rPr>
                <w:rFonts w:ascii="Consolas" w:cs="Consolas" w:eastAsia="Consolas" w:hAnsi="Consolas"/>
                <w:sz w:val="20"/>
                <w:szCs w:val="20"/>
              </w:rPr>
              <w:t xml:space="preserve">test-and-simulation-lab</w:t>
            </w:r>
          </w:p>
        </w:tc>
        <w:tc>
          <w:tcPr>
            <w:tcW w:type="dxa" w:w="1800"/>
            <w:tcBorders>
              <w:top w:val="single" w:color="C9CDD2" w:sz="4"/>
              <w:left w:val="single" w:color="C9CDD2" w:sz="4"/>
              <w:bottom w:val="single" w:color="C9CDD2" w:sz="4"/>
              <w:right w:val="single" w:color="C9CDD2" w:sz="4"/>
            </w:tcBorders>
            <w:shd w:fill="FFFFFF" w:val="clear"/>
            <w:tcMar>
              <w:top w:type="dxa" w:w="80"/>
              <w:left w:type="dxa" w:w="120"/>
              <w:bottom w:type="dxa" w:w="80"/>
              <w:right w:type="dxa" w:w="120"/>
            </w:tcMar>
          </w:tcPr>
          <w:p>
            <w:pPr>
              <w:spacing w:after="40" w:before="40"/>
            </w:pPr>
            <w:r>
              <w:rPr>
                <w:sz w:val="20"/>
                <w:szCs w:val="20"/>
              </w:rPr>
              <w:t xml:space="preserve">Active</w:t>
            </w:r>
          </w:p>
        </w:tc>
        <w:tc>
          <w:tcPr>
            <w:tcW w:type="dxa" w:w="4000"/>
            <w:tcBorders>
              <w:top w:val="single" w:color="C9CDD2" w:sz="4"/>
              <w:left w:val="single" w:color="C9CDD2" w:sz="4"/>
              <w:bottom w:val="single" w:color="C9CDD2" w:sz="4"/>
              <w:right w:val="single" w:color="C9CDD2" w:sz="4"/>
            </w:tcBorders>
            <w:shd w:fill="FFFFFF" w:val="clear"/>
            <w:tcMar>
              <w:top w:type="dxa" w:w="80"/>
              <w:left w:type="dxa" w:w="120"/>
              <w:bottom w:type="dxa" w:w="80"/>
              <w:right w:type="dxa" w:w="120"/>
            </w:tcMar>
          </w:tcPr>
          <w:p>
            <w:pPr>
              <w:spacing w:after="40" w:before="40"/>
            </w:pPr>
            <w:r>
              <w:rPr>
                <w:sz w:val="20"/>
                <w:szCs w:val="20"/>
              </w:rPr>
              <w:t xml:space="preserve">Unit, contract, and replay tests; high-volatility replay days under tests/replays/.</w:t>
            </w:r>
          </w:p>
        </w:tc>
      </w:tr>
      <w:tr>
        <w:tc>
          <w:tcPr>
            <w:tcW w:type="dxa" w:w="400"/>
            <w:tcBorders>
              <w:top w:val="single" w:color="C9CDD2" w:sz="4"/>
              <w:left w:val="single" w:color="C9CDD2" w:sz="4"/>
              <w:bottom w:val="single" w:color="C9CDD2" w:sz="4"/>
              <w:right w:val="single" w:color="C9CDD2" w:sz="4"/>
            </w:tcBorders>
            <w:shd w:fill="F4F6F8" w:val="clear"/>
            <w:tcMar>
              <w:top w:type="dxa" w:w="80"/>
              <w:left w:type="dxa" w:w="120"/>
              <w:bottom w:type="dxa" w:w="80"/>
              <w:right w:type="dxa" w:w="120"/>
            </w:tcMar>
          </w:tcPr>
          <w:p>
            <w:pPr>
              <w:spacing w:after="40" w:before="40"/>
            </w:pPr>
            <w:r>
              <w:rPr>
                <w:sz w:val="20"/>
                <w:szCs w:val="20"/>
              </w:rPr>
              <w:t xml:space="preserve">10</w:t>
            </w:r>
          </w:p>
        </w:tc>
        <w:tc>
          <w:tcPr>
            <w:tcW w:type="dxa" w:w="3200"/>
            <w:tcBorders>
              <w:top w:val="single" w:color="C9CDD2" w:sz="4"/>
              <w:left w:val="single" w:color="C9CDD2" w:sz="4"/>
              <w:bottom w:val="single" w:color="C9CDD2" w:sz="4"/>
              <w:right w:val="single" w:color="C9CDD2" w:sz="4"/>
            </w:tcBorders>
            <w:shd w:fill="F4F6F8" w:val="clear"/>
            <w:tcMar>
              <w:top w:type="dxa" w:w="80"/>
              <w:left w:type="dxa" w:w="120"/>
              <w:bottom w:type="dxa" w:w="80"/>
              <w:right w:type="dxa" w:w="120"/>
            </w:tcMar>
          </w:tcPr>
          <w:p>
            <w:pPr>
              <w:spacing w:after="40" w:before="40"/>
            </w:pPr>
            <w:r>
              <w:rPr>
                <w:rFonts w:ascii="Consolas" w:cs="Consolas" w:eastAsia="Consolas" w:hAnsi="Consolas"/>
                <w:sz w:val="20"/>
                <w:szCs w:val="20"/>
              </w:rPr>
              <w:t xml:space="preserve">alerting-and-user-experience</w:t>
            </w:r>
          </w:p>
        </w:tc>
        <w:tc>
          <w:tcPr>
            <w:tcW w:type="dxa" w:w="1800"/>
            <w:tcBorders>
              <w:top w:val="single" w:color="C9CDD2" w:sz="4"/>
              <w:left w:val="single" w:color="C9CDD2" w:sz="4"/>
              <w:bottom w:val="single" w:color="C9CDD2" w:sz="4"/>
              <w:right w:val="single" w:color="C9CDD2" w:sz="4"/>
            </w:tcBorders>
            <w:shd w:fill="F4F6F8" w:val="clear"/>
            <w:tcMar>
              <w:top w:type="dxa" w:w="80"/>
              <w:left w:type="dxa" w:w="120"/>
              <w:bottom w:type="dxa" w:w="80"/>
              <w:right w:type="dxa" w:w="120"/>
            </w:tcMar>
          </w:tcPr>
          <w:p>
            <w:pPr>
              <w:spacing w:after="40" w:before="40"/>
            </w:pPr>
            <w:r>
              <w:rPr>
                <w:sz w:val="20"/>
                <w:szCs w:val="20"/>
              </w:rPr>
              <w:t xml:space="preserve">Active</w:t>
            </w:r>
          </w:p>
        </w:tc>
        <w:tc>
          <w:tcPr>
            <w:tcW w:type="dxa" w:w="4000"/>
            <w:tcBorders>
              <w:top w:val="single" w:color="C9CDD2" w:sz="4"/>
              <w:left w:val="single" w:color="C9CDD2" w:sz="4"/>
              <w:bottom w:val="single" w:color="C9CDD2" w:sz="4"/>
              <w:right w:val="single" w:color="C9CDD2" w:sz="4"/>
            </w:tcBorders>
            <w:shd w:fill="F4F6F8" w:val="clear"/>
            <w:tcMar>
              <w:top w:type="dxa" w:w="80"/>
              <w:left w:type="dxa" w:w="120"/>
              <w:bottom w:type="dxa" w:w="80"/>
              <w:right w:type="dxa" w:w="120"/>
            </w:tcMar>
          </w:tcPr>
          <w:p>
            <w:pPr>
              <w:spacing w:after="40" w:before="40"/>
            </w:pPr>
            <w:r>
              <w:rPr>
                <w:sz w:val="20"/>
                <w:szCs w:val="20"/>
              </w:rPr>
              <w:t xml:space="preserve">Any user-facing payload — Telegram or dashboard — must use the canonical alert schema.</w:t>
            </w:r>
          </w:p>
        </w:tc>
      </w:tr>
      <w:tr>
        <w:tc>
          <w:tcPr>
            <w:tcW w:type="dxa" w:w="400"/>
            <w:tcBorders>
              <w:top w:val="single" w:color="C9CDD2" w:sz="4"/>
              <w:left w:val="single" w:color="C9CDD2" w:sz="4"/>
              <w:bottom w:val="single" w:color="C9CDD2" w:sz="4"/>
              <w:right w:val="single" w:color="C9CDD2" w:sz="4"/>
            </w:tcBorders>
            <w:shd w:fill="FFFFFF" w:val="clear"/>
            <w:tcMar>
              <w:top w:type="dxa" w:w="80"/>
              <w:left w:type="dxa" w:w="120"/>
              <w:bottom w:type="dxa" w:w="80"/>
              <w:right w:type="dxa" w:w="120"/>
            </w:tcMar>
          </w:tcPr>
          <w:p>
            <w:pPr>
              <w:spacing w:after="40" w:before="40"/>
            </w:pPr>
            <w:r>
              <w:rPr>
                <w:sz w:val="20"/>
                <w:szCs w:val="20"/>
              </w:rPr>
              <w:t xml:space="preserve">11</w:t>
            </w:r>
          </w:p>
        </w:tc>
        <w:tc>
          <w:tcPr>
            <w:tcW w:type="dxa" w:w="3200"/>
            <w:tcBorders>
              <w:top w:val="single" w:color="C9CDD2" w:sz="4"/>
              <w:left w:val="single" w:color="C9CDD2" w:sz="4"/>
              <w:bottom w:val="single" w:color="C9CDD2" w:sz="4"/>
              <w:right w:val="single" w:color="C9CDD2" w:sz="4"/>
            </w:tcBorders>
            <w:shd w:fill="FFFFFF" w:val="clear"/>
            <w:tcMar>
              <w:top w:type="dxa" w:w="80"/>
              <w:left w:type="dxa" w:w="120"/>
              <w:bottom w:type="dxa" w:w="80"/>
              <w:right w:type="dxa" w:w="120"/>
            </w:tcMar>
          </w:tcPr>
          <w:p>
            <w:pPr>
              <w:spacing w:after="40" w:before="40"/>
            </w:pPr>
            <w:r>
              <w:rPr>
                <w:rFonts w:ascii="Consolas" w:cs="Consolas" w:eastAsia="Consolas" w:hAnsi="Consolas"/>
                <w:sz w:val="20"/>
                <w:szCs w:val="20"/>
              </w:rPr>
              <w:t xml:space="preserve">docs-and-ops-playbook</w:t>
            </w:r>
          </w:p>
        </w:tc>
        <w:tc>
          <w:tcPr>
            <w:tcW w:type="dxa" w:w="1800"/>
            <w:tcBorders>
              <w:top w:val="single" w:color="C9CDD2" w:sz="4"/>
              <w:left w:val="single" w:color="C9CDD2" w:sz="4"/>
              <w:bottom w:val="single" w:color="C9CDD2" w:sz="4"/>
              <w:right w:val="single" w:color="C9CDD2" w:sz="4"/>
            </w:tcBorders>
            <w:shd w:fill="FFFFFF" w:val="clear"/>
            <w:tcMar>
              <w:top w:type="dxa" w:w="80"/>
              <w:left w:type="dxa" w:w="120"/>
              <w:bottom w:type="dxa" w:w="80"/>
              <w:right w:type="dxa" w:w="120"/>
            </w:tcMar>
          </w:tcPr>
          <w:p>
            <w:pPr>
              <w:spacing w:after="40" w:before="40"/>
            </w:pPr>
            <w:r>
              <w:rPr>
                <w:sz w:val="20"/>
                <w:szCs w:val="20"/>
              </w:rPr>
              <w:t xml:space="preserve">Generic plugin</w:t>
            </w:r>
          </w:p>
        </w:tc>
        <w:tc>
          <w:tcPr>
            <w:tcW w:type="dxa" w:w="4000"/>
            <w:tcBorders>
              <w:top w:val="single" w:color="C9CDD2" w:sz="4"/>
              <w:left w:val="single" w:color="C9CDD2" w:sz="4"/>
              <w:bottom w:val="single" w:color="C9CDD2" w:sz="4"/>
              <w:right w:val="single" w:color="C9CDD2" w:sz="4"/>
            </w:tcBorders>
            <w:shd w:fill="FFFFFF" w:val="clear"/>
            <w:tcMar>
              <w:top w:type="dxa" w:w="80"/>
              <w:left w:type="dxa" w:w="120"/>
              <w:bottom w:type="dxa" w:w="80"/>
              <w:right w:type="dxa" w:w="120"/>
            </w:tcMar>
          </w:tcPr>
          <w:p>
            <w:pPr>
              <w:spacing w:after="40" w:before="40"/>
            </w:pPr>
            <w:r>
              <w:rPr>
                <w:sz w:val="20"/>
                <w:szCs w:val="20"/>
              </w:rPr>
              <w:t xml:space="preserve">Live docs, runbooks (engineering:documentation + engineering:runbook).</w:t>
            </w:r>
          </w:p>
        </w:tc>
      </w:tr>
    </w:tbl>
    <w:p>
      <w:pPr>
        <w:pStyle w:val="Heading2"/>
      </w:pPr>
      <w:r>
        <w:t xml:space="preserve">3.1 Slash-commands (workflow recipes)</w:t>
      </w:r>
    </w:p>
    <w:p>
      <w:pPr>
        <w:spacing w:after="60" w:before="60"/>
      </w:pPr>
      <w:r>
        <w:t xml:space="preserve">Five recipes that compose multiple skills into a complete workflow. Type the slash-name in Claude Code to invoke.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tcBorders>
              <w:top w:val="single" w:color="C9CDD2" w:sz="4"/>
              <w:left w:val="single" w:color="C9CDD2" w:sz="4"/>
              <w:bottom w:val="single" w:color="C9CDD2" w:sz="4"/>
              <w:right w:val="single" w:color="C9CDD2" w:sz="4"/>
            </w:tcBorders>
            <w:shd w:fill="0F172A" w:val="clear"/>
            <w:tcMar>
              <w:top w:type="dxa" w:w="80"/>
              <w:left w:type="dxa" w:w="120"/>
              <w:bottom w:type="dxa" w:w="80"/>
              <w:right w:type="dxa" w:w="120"/>
            </w:tcMar>
          </w:tcPr>
          <w:p>
            <w:pPr>
              <w:spacing w:after="40" w:before="40"/>
            </w:pPr>
            <w:r>
              <w:rPr>
                <w:b/>
                <w:bCs/>
                <w:color w:val="FFFFFF"/>
                <w:sz w:val="20"/>
                <w:szCs w:val="20"/>
              </w:rPr>
              <w:t xml:space="preserve">Command</w:t>
            </w:r>
          </w:p>
        </w:tc>
        <w:tc>
          <w:tcPr>
            <w:tcW w:type="dxa" w:w="6200"/>
            <w:tcBorders>
              <w:top w:val="single" w:color="C9CDD2" w:sz="4"/>
              <w:left w:val="single" w:color="C9CDD2" w:sz="4"/>
              <w:bottom w:val="single" w:color="C9CDD2" w:sz="4"/>
              <w:right w:val="single" w:color="C9CDD2" w:sz="4"/>
            </w:tcBorders>
            <w:shd w:fill="0F172A" w:val="clear"/>
            <w:tcMar>
              <w:top w:type="dxa" w:w="80"/>
              <w:left w:type="dxa" w:w="120"/>
              <w:bottom w:type="dxa" w:w="80"/>
              <w:right w:type="dxa" w:w="120"/>
            </w:tcMar>
          </w:tcPr>
          <w:p>
            <w:pPr>
              <w:spacing w:after="40" w:before="40"/>
            </w:pPr>
            <w:r>
              <w:rPr>
                <w:b/>
                <w:bCs/>
                <w:color w:val="FFFFFF"/>
                <w:sz w:val="20"/>
                <w:szCs w:val="20"/>
              </w:rPr>
              <w:t xml:space="preserve">Use it when…</w:t>
            </w:r>
          </w:p>
        </w:tc>
      </w:tr>
      <w:tr>
        <w:tc>
          <w:tcPr>
            <w:tcW w:type="dxa" w:w="3200"/>
            <w:tcBorders>
              <w:top w:val="single" w:color="C9CDD2" w:sz="4"/>
              <w:left w:val="single" w:color="C9CDD2" w:sz="4"/>
              <w:bottom w:val="single" w:color="C9CDD2" w:sz="4"/>
              <w:right w:val="single" w:color="C9CDD2" w:sz="4"/>
            </w:tcBorders>
            <w:shd w:fill="FFFFFF" w:val="clear"/>
            <w:tcMar>
              <w:top w:type="dxa" w:w="80"/>
              <w:left w:type="dxa" w:w="120"/>
              <w:bottom w:type="dxa" w:w="80"/>
              <w:right w:type="dxa" w:w="120"/>
            </w:tcMar>
          </w:tcPr>
          <w:p>
            <w:pPr>
              <w:spacing w:after="40" w:before="40"/>
            </w:pPr>
            <w:r>
              <w:rPr>
                <w:rFonts w:ascii="Consolas" w:cs="Consolas" w:eastAsia="Consolas" w:hAnsi="Consolas"/>
                <w:sz w:val="20"/>
                <w:szCs w:val="20"/>
              </w:rPr>
              <w:t xml:space="preserve">/coinscope-debug-signal</w:t>
            </w:r>
          </w:p>
        </w:tc>
        <w:tc>
          <w:tcPr>
            <w:tcW w:type="dxa" w:w="6200"/>
            <w:tcBorders>
              <w:top w:val="single" w:color="C9CDD2" w:sz="4"/>
              <w:left w:val="single" w:color="C9CDD2" w:sz="4"/>
              <w:bottom w:val="single" w:color="C9CDD2" w:sz="4"/>
              <w:right w:val="single" w:color="C9CDD2" w:sz="4"/>
            </w:tcBorders>
            <w:shd w:fill="FFFFFF" w:val="clear"/>
            <w:tcMar>
              <w:top w:type="dxa" w:w="80"/>
              <w:left w:type="dxa" w:w="120"/>
              <w:bottom w:type="dxa" w:w="80"/>
              <w:right w:type="dxa" w:w="120"/>
            </w:tcMar>
          </w:tcPr>
          <w:p>
            <w:pPr>
              <w:spacing w:after="40" w:before="40"/>
            </w:pPr>
            <w:r>
              <w:rPr>
                <w:sz w:val="20"/>
                <w:szCs w:val="20"/>
              </w:rPr>
              <w:t xml:space="preserve">A specific testnet signal felt wrong — symbol, side, timestamp known.</w:t>
            </w:r>
          </w:p>
        </w:tc>
      </w:tr>
      <w:tr>
        <w:tc>
          <w:tcPr>
            <w:tcW w:type="dxa" w:w="3200"/>
            <w:tcBorders>
              <w:top w:val="single" w:color="C9CDD2" w:sz="4"/>
              <w:left w:val="single" w:color="C9CDD2" w:sz="4"/>
              <w:bottom w:val="single" w:color="C9CDD2" w:sz="4"/>
              <w:right w:val="single" w:color="C9CDD2" w:sz="4"/>
            </w:tcBorders>
            <w:shd w:fill="F4F6F8" w:val="clear"/>
            <w:tcMar>
              <w:top w:type="dxa" w:w="80"/>
              <w:left w:type="dxa" w:w="120"/>
              <w:bottom w:type="dxa" w:w="80"/>
              <w:right w:type="dxa" w:w="120"/>
            </w:tcMar>
          </w:tcPr>
          <w:p>
            <w:pPr>
              <w:spacing w:after="40" w:before="40"/>
            </w:pPr>
            <w:r>
              <w:rPr>
                <w:rFonts w:ascii="Consolas" w:cs="Consolas" w:eastAsia="Consolas" w:hAnsi="Consolas"/>
                <w:sz w:val="20"/>
                <w:szCs w:val="20"/>
              </w:rPr>
              <w:t xml:space="preserve">/coinscope-daily-review</w:t>
            </w:r>
          </w:p>
        </w:tc>
        <w:tc>
          <w:tcPr>
            <w:tcW w:type="dxa" w:w="6200"/>
            <w:tcBorders>
              <w:top w:val="single" w:color="C9CDD2" w:sz="4"/>
              <w:left w:val="single" w:color="C9CDD2" w:sz="4"/>
              <w:bottom w:val="single" w:color="C9CDD2" w:sz="4"/>
              <w:right w:val="single" w:color="C9CDD2" w:sz="4"/>
            </w:tcBorders>
            <w:shd w:fill="F4F6F8" w:val="clear"/>
            <w:tcMar>
              <w:top w:type="dxa" w:w="80"/>
              <w:left w:type="dxa" w:w="120"/>
              <w:bottom w:type="dxa" w:w="80"/>
              <w:right w:type="dxa" w:w="120"/>
            </w:tcMar>
          </w:tcPr>
          <w:p>
            <w:pPr>
              <w:spacing w:after="40" w:before="40"/>
            </w:pPr>
            <w:r>
              <w:rPr>
                <w:sz w:val="20"/>
                <w:szCs w:val="20"/>
              </w:rPr>
              <w:t xml:space="preserve">End-of-day testnet recap with caps-vs-actuals, regime breakdown, anomalies, next steps.</w:t>
            </w:r>
          </w:p>
        </w:tc>
      </w:tr>
      <w:tr>
        <w:tc>
          <w:tcPr>
            <w:tcW w:type="dxa" w:w="3200"/>
            <w:tcBorders>
              <w:top w:val="single" w:color="C9CDD2" w:sz="4"/>
              <w:left w:val="single" w:color="C9CDD2" w:sz="4"/>
              <w:bottom w:val="single" w:color="C9CDD2" w:sz="4"/>
              <w:right w:val="single" w:color="C9CDD2" w:sz="4"/>
            </w:tcBorders>
            <w:shd w:fill="FFFFFF" w:val="clear"/>
            <w:tcMar>
              <w:top w:type="dxa" w:w="80"/>
              <w:left w:type="dxa" w:w="120"/>
              <w:bottom w:type="dxa" w:w="80"/>
              <w:right w:type="dxa" w:w="120"/>
            </w:tcMar>
          </w:tcPr>
          <w:p>
            <w:pPr>
              <w:spacing w:after="40" w:before="40"/>
            </w:pPr>
            <w:r>
              <w:rPr>
                <w:rFonts w:ascii="Consolas" w:cs="Consolas" w:eastAsia="Consolas" w:hAnsi="Consolas"/>
                <w:sz w:val="20"/>
                <w:szCs w:val="20"/>
              </w:rPr>
              <w:t xml:space="preserve">/coinscope-gate-explanation</w:t>
            </w:r>
          </w:p>
        </w:tc>
        <w:tc>
          <w:tcPr>
            <w:tcW w:type="dxa" w:w="6200"/>
            <w:tcBorders>
              <w:top w:val="single" w:color="C9CDD2" w:sz="4"/>
              <w:left w:val="single" w:color="C9CDD2" w:sz="4"/>
              <w:bottom w:val="single" w:color="C9CDD2" w:sz="4"/>
              <w:right w:val="single" w:color="C9CDD2" w:sz="4"/>
            </w:tcBorders>
            <w:shd w:fill="FFFFFF" w:val="clear"/>
            <w:tcMar>
              <w:top w:type="dxa" w:w="80"/>
              <w:left w:type="dxa" w:w="120"/>
              <w:bottom w:type="dxa" w:w="80"/>
              <w:right w:type="dxa" w:w="120"/>
            </w:tcMar>
          </w:tcPr>
          <w:p>
            <w:pPr>
              <w:spacing w:after="40" w:before="40"/>
            </w:pPr>
            <w:r>
              <w:rPr>
                <w:sz w:val="20"/>
                <w:szCs w:val="20"/>
              </w:rPr>
              <w:t xml:space="preserve">A trade was blocked — explain first-failing cap and propose safe alternatives.</w:t>
            </w:r>
          </w:p>
        </w:tc>
      </w:tr>
      <w:tr>
        <w:tc>
          <w:tcPr>
            <w:tcW w:type="dxa" w:w="3200"/>
            <w:tcBorders>
              <w:top w:val="single" w:color="C9CDD2" w:sz="4"/>
              <w:left w:val="single" w:color="C9CDD2" w:sz="4"/>
              <w:bottom w:val="single" w:color="C9CDD2" w:sz="4"/>
              <w:right w:val="single" w:color="C9CDD2" w:sz="4"/>
            </w:tcBorders>
            <w:shd w:fill="F4F6F8" w:val="clear"/>
            <w:tcMar>
              <w:top w:type="dxa" w:w="80"/>
              <w:left w:type="dxa" w:w="120"/>
              <w:bottom w:type="dxa" w:w="80"/>
              <w:right w:type="dxa" w:w="120"/>
            </w:tcMar>
          </w:tcPr>
          <w:p>
            <w:pPr>
              <w:spacing w:after="40" w:before="40"/>
            </w:pPr>
            <w:r>
              <w:rPr>
                <w:rFonts w:ascii="Consolas" w:cs="Consolas" w:eastAsia="Consolas" w:hAnsi="Consolas"/>
                <w:sz w:val="20"/>
                <w:szCs w:val="20"/>
              </w:rPr>
              <w:t xml:space="preserve">/coinscope-signal-design</w:t>
            </w:r>
          </w:p>
        </w:tc>
        <w:tc>
          <w:tcPr>
            <w:tcW w:type="dxa" w:w="6200"/>
            <w:tcBorders>
              <w:top w:val="single" w:color="C9CDD2" w:sz="4"/>
              <w:left w:val="single" w:color="C9CDD2" w:sz="4"/>
              <w:bottom w:val="single" w:color="C9CDD2" w:sz="4"/>
              <w:right w:val="single" w:color="C9CDD2" w:sz="4"/>
            </w:tcBorders>
            <w:shd w:fill="F4F6F8" w:val="clear"/>
            <w:tcMar>
              <w:top w:type="dxa" w:w="80"/>
              <w:left w:type="dxa" w:w="120"/>
              <w:bottom w:type="dxa" w:w="80"/>
              <w:right w:type="dxa" w:w="120"/>
            </w:tcMar>
          </w:tcPr>
          <w:p>
            <w:pPr>
              <w:spacing w:after="40" w:before="40"/>
            </w:pPr>
            <w:r>
              <w:rPr>
                <w:sz w:val="20"/>
                <w:szCs w:val="20"/>
              </w:rPr>
              <w:t xml:space="preserve">Prototype a new signal idea end-to-end (idea → rules → backtest → verdict).</w:t>
            </w:r>
          </w:p>
        </w:tc>
      </w:tr>
      <w:tr>
        <w:tc>
          <w:tcPr>
            <w:tcW w:type="dxa" w:w="3200"/>
            <w:tcBorders>
              <w:top w:val="single" w:color="C9CDD2" w:sz="4"/>
              <w:left w:val="single" w:color="C9CDD2" w:sz="4"/>
              <w:bottom w:val="single" w:color="C9CDD2" w:sz="4"/>
              <w:right w:val="single" w:color="C9CDD2" w:sz="4"/>
            </w:tcBorders>
            <w:shd w:fill="FFFFFF" w:val="clear"/>
            <w:tcMar>
              <w:top w:type="dxa" w:w="80"/>
              <w:left w:type="dxa" w:w="120"/>
              <w:bottom w:type="dxa" w:w="80"/>
              <w:right w:type="dxa" w:w="120"/>
            </w:tcMar>
          </w:tcPr>
          <w:p>
            <w:pPr>
              <w:spacing w:after="40" w:before="40"/>
            </w:pPr>
            <w:r>
              <w:rPr>
                <w:rFonts w:ascii="Consolas" w:cs="Consolas" w:eastAsia="Consolas" w:hAnsi="Consolas"/>
                <w:sz w:val="20"/>
                <w:szCs w:val="20"/>
              </w:rPr>
              <w:t xml:space="preserve">/coinscope-risk-audit</w:t>
            </w:r>
          </w:p>
        </w:tc>
        <w:tc>
          <w:tcPr>
            <w:tcW w:type="dxa" w:w="6200"/>
            <w:tcBorders>
              <w:top w:val="single" w:color="C9CDD2" w:sz="4"/>
              <w:left w:val="single" w:color="C9CDD2" w:sz="4"/>
              <w:bottom w:val="single" w:color="C9CDD2" w:sz="4"/>
              <w:right w:val="single" w:color="C9CDD2" w:sz="4"/>
            </w:tcBorders>
            <w:shd w:fill="FFFFFF" w:val="clear"/>
            <w:tcMar>
              <w:top w:type="dxa" w:w="80"/>
              <w:left w:type="dxa" w:w="120"/>
              <w:bottom w:type="dxa" w:w="80"/>
              <w:right w:type="dxa" w:w="120"/>
            </w:tcMar>
          </w:tcPr>
          <w:p>
            <w:pPr>
              <w:spacing w:after="40" w:before="40"/>
            </w:pPr>
            <w:r>
              <w:rPr>
                <w:sz w:val="20"/>
                <w:szCs w:val="20"/>
              </w:rPr>
              <w:t xml:space="preserve">Audit live configs against the canonical caps; propose remediation diffs.</w:t>
            </w:r>
          </w:p>
        </w:tc>
      </w:tr>
    </w:tbl>
    <w:p>
      <w:pPr>
        <w:pStyle w:val="Heading1"/>
      </w:pPr>
      <w:r>
        <w:t xml:space="preserve">4. Format layer — generic Anthropic skills</w:t>
      </w:r>
    </w:p>
    <w:p>
      <w:pPr>
        <w:spacing w:after="60" w:before="60"/>
      </w:pPr>
      <w:r>
        <w:t xml:space="preserve">These render the deliverable. They are agnostic to CoinScopeAI domain logic, so you pair them with a domain skill. Available in Claude Cowork by default.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400"/>
      </w:tblGrid>
      <w:tr>
        <w:trPr>
          <w:tblHeader/>
        </w:trPr>
        <w:tc>
          <w:tcPr>
            <w:tcW w:type="dxa" w:w="2000"/>
            <w:tcBorders>
              <w:top w:val="single" w:color="C9CDD2" w:sz="4"/>
              <w:left w:val="single" w:color="C9CDD2" w:sz="4"/>
              <w:bottom w:val="single" w:color="C9CDD2" w:sz="4"/>
              <w:right w:val="single" w:color="C9CDD2" w:sz="4"/>
            </w:tcBorders>
            <w:shd w:fill="0F172A" w:val="clear"/>
            <w:tcMar>
              <w:top w:type="dxa" w:w="80"/>
              <w:left w:type="dxa" w:w="120"/>
              <w:bottom w:type="dxa" w:w="80"/>
              <w:right w:type="dxa" w:w="120"/>
            </w:tcMar>
          </w:tcPr>
          <w:p>
            <w:pPr>
              <w:spacing w:after="40" w:before="40"/>
            </w:pPr>
            <w:r>
              <w:rPr>
                <w:b/>
                <w:bCs/>
                <w:color w:val="FFFFFF"/>
                <w:sz w:val="20"/>
                <w:szCs w:val="20"/>
              </w:rPr>
              <w:t xml:space="preserve">Skill</w:t>
            </w:r>
          </w:p>
        </w:tc>
        <w:tc>
          <w:tcPr>
            <w:tcW w:type="dxa" w:w="3000"/>
            <w:tcBorders>
              <w:top w:val="single" w:color="C9CDD2" w:sz="4"/>
              <w:left w:val="single" w:color="C9CDD2" w:sz="4"/>
              <w:bottom w:val="single" w:color="C9CDD2" w:sz="4"/>
              <w:right w:val="single" w:color="C9CDD2" w:sz="4"/>
            </w:tcBorders>
            <w:shd w:fill="0F172A" w:val="clear"/>
            <w:tcMar>
              <w:top w:type="dxa" w:w="80"/>
              <w:left w:type="dxa" w:w="120"/>
              <w:bottom w:type="dxa" w:w="80"/>
              <w:right w:type="dxa" w:w="120"/>
            </w:tcMar>
          </w:tcPr>
          <w:p>
            <w:pPr>
              <w:spacing w:after="40" w:before="40"/>
            </w:pPr>
            <w:r>
              <w:rPr>
                <w:b/>
                <w:bCs/>
                <w:color w:val="FFFFFF"/>
                <w:sz w:val="20"/>
                <w:szCs w:val="20"/>
              </w:rPr>
              <w:t xml:space="preserve">Use it for…</w:t>
            </w:r>
          </w:p>
        </w:tc>
        <w:tc>
          <w:tcPr>
            <w:tcW w:type="dxa" w:w="4400"/>
            <w:tcBorders>
              <w:top w:val="single" w:color="C9CDD2" w:sz="4"/>
              <w:left w:val="single" w:color="C9CDD2" w:sz="4"/>
              <w:bottom w:val="single" w:color="C9CDD2" w:sz="4"/>
              <w:right w:val="single" w:color="C9CDD2" w:sz="4"/>
            </w:tcBorders>
            <w:shd w:fill="0F172A" w:val="clear"/>
            <w:tcMar>
              <w:top w:type="dxa" w:w="80"/>
              <w:left w:type="dxa" w:w="120"/>
              <w:bottom w:type="dxa" w:w="80"/>
              <w:right w:type="dxa" w:w="120"/>
            </w:tcMar>
          </w:tcPr>
          <w:p>
            <w:pPr>
              <w:spacing w:after="40" w:before="40"/>
            </w:pPr>
            <w:r>
              <w:rPr>
                <w:b/>
                <w:bCs/>
                <w:color w:val="FFFFFF"/>
                <w:sz w:val="20"/>
                <w:szCs w:val="20"/>
              </w:rPr>
              <w:t xml:space="preserve">Pair with (domain examples)</w:t>
            </w:r>
          </w:p>
        </w:tc>
      </w:tr>
      <w:tr>
        <w:tc>
          <w:tcPr>
            <w:tcW w:type="dxa" w:w="2000"/>
            <w:tcBorders>
              <w:top w:val="single" w:color="C9CDD2" w:sz="4"/>
              <w:left w:val="single" w:color="C9CDD2" w:sz="4"/>
              <w:bottom w:val="single" w:color="C9CDD2" w:sz="4"/>
              <w:right w:val="single" w:color="C9CDD2" w:sz="4"/>
            </w:tcBorders>
            <w:shd w:fill="FFFFFF" w:val="clear"/>
            <w:tcMar>
              <w:top w:type="dxa" w:w="80"/>
              <w:left w:type="dxa" w:w="120"/>
              <w:bottom w:type="dxa" w:w="80"/>
              <w:right w:type="dxa" w:w="120"/>
            </w:tcMar>
          </w:tcPr>
          <w:p>
            <w:pPr>
              <w:spacing w:after="40" w:before="40"/>
            </w:pPr>
            <w:r>
              <w:rPr>
                <w:rFonts w:ascii="Consolas" w:cs="Consolas" w:eastAsia="Consolas" w:hAnsi="Consolas"/>
                <w:sz w:val="20"/>
                <w:szCs w:val="20"/>
              </w:rPr>
              <w:t xml:space="preserve">frontend-design</w:t>
            </w:r>
          </w:p>
        </w:tc>
        <w:tc>
          <w:tcPr>
            <w:tcW w:type="dxa" w:w="3000"/>
            <w:tcBorders>
              <w:top w:val="single" w:color="C9CDD2" w:sz="4"/>
              <w:left w:val="single" w:color="C9CDD2" w:sz="4"/>
              <w:bottom w:val="single" w:color="C9CDD2" w:sz="4"/>
              <w:right w:val="single" w:color="C9CDD2" w:sz="4"/>
            </w:tcBorders>
            <w:shd w:fill="FFFFFF" w:val="clear"/>
            <w:tcMar>
              <w:top w:type="dxa" w:w="80"/>
              <w:left w:type="dxa" w:w="120"/>
              <w:bottom w:type="dxa" w:w="80"/>
              <w:right w:type="dxa" w:w="120"/>
            </w:tcMar>
          </w:tcPr>
          <w:p>
            <w:pPr>
              <w:spacing w:after="40" w:before="40"/>
            </w:pPr>
            <w:r>
              <w:rPr>
                <w:sz w:val="20"/>
                <w:szCs w:val="20"/>
              </w:rPr>
              <w:t xml:space="preserve">Trading dashboard UI, modals, settings, app shell.</w:t>
            </w:r>
          </w:p>
        </w:tc>
        <w:tc>
          <w:tcPr>
            <w:tcW w:type="dxa" w:w="4400"/>
            <w:tcBorders>
              <w:top w:val="single" w:color="C9CDD2" w:sz="4"/>
              <w:left w:val="single" w:color="C9CDD2" w:sz="4"/>
              <w:bottom w:val="single" w:color="C9CDD2" w:sz="4"/>
              <w:right w:val="single" w:color="C9CDD2" w:sz="4"/>
            </w:tcBorders>
            <w:shd w:fill="FFFFFF" w:val="clear"/>
            <w:tcMar>
              <w:top w:type="dxa" w:w="80"/>
              <w:left w:type="dxa" w:w="120"/>
              <w:bottom w:type="dxa" w:w="80"/>
              <w:right w:type="dxa" w:w="120"/>
            </w:tcMar>
          </w:tcPr>
          <w:p>
            <w:pPr>
              <w:spacing w:after="40" w:before="40"/>
            </w:pPr>
            <w:r>
              <w:rPr>
                <w:sz w:val="20"/>
                <w:szCs w:val="20"/>
              </w:rPr>
              <w:t xml:space="preserve">coinscope-system-architect, alerting-and-user-experience</w:t>
            </w:r>
          </w:p>
        </w:tc>
      </w:tr>
      <w:tr>
        <w:tc>
          <w:tcPr>
            <w:tcW w:type="dxa" w:w="2000"/>
            <w:tcBorders>
              <w:top w:val="single" w:color="C9CDD2" w:sz="4"/>
              <w:left w:val="single" w:color="C9CDD2" w:sz="4"/>
              <w:bottom w:val="single" w:color="C9CDD2" w:sz="4"/>
              <w:right w:val="single" w:color="C9CDD2" w:sz="4"/>
            </w:tcBorders>
            <w:shd w:fill="F4F6F8" w:val="clear"/>
            <w:tcMar>
              <w:top w:type="dxa" w:w="80"/>
              <w:left w:type="dxa" w:w="120"/>
              <w:bottom w:type="dxa" w:w="80"/>
              <w:right w:type="dxa" w:w="120"/>
            </w:tcMar>
          </w:tcPr>
          <w:p>
            <w:pPr>
              <w:spacing w:after="40" w:before="40"/>
            </w:pPr>
            <w:r>
              <w:rPr>
                <w:rFonts w:ascii="Consolas" w:cs="Consolas" w:eastAsia="Consolas" w:hAnsi="Consolas"/>
                <w:sz w:val="20"/>
                <w:szCs w:val="20"/>
              </w:rPr>
              <w:t xml:space="preserve">chart</w:t>
            </w:r>
          </w:p>
        </w:tc>
        <w:tc>
          <w:tcPr>
            <w:tcW w:type="dxa" w:w="3000"/>
            <w:tcBorders>
              <w:top w:val="single" w:color="C9CDD2" w:sz="4"/>
              <w:left w:val="single" w:color="C9CDD2" w:sz="4"/>
              <w:bottom w:val="single" w:color="C9CDD2" w:sz="4"/>
              <w:right w:val="single" w:color="C9CDD2" w:sz="4"/>
            </w:tcBorders>
            <w:shd w:fill="F4F6F8" w:val="clear"/>
            <w:tcMar>
              <w:top w:type="dxa" w:w="80"/>
              <w:left w:type="dxa" w:w="120"/>
              <w:bottom w:type="dxa" w:w="80"/>
              <w:right w:type="dxa" w:w="120"/>
            </w:tcMar>
          </w:tcPr>
          <w:p>
            <w:pPr>
              <w:spacing w:after="40" w:before="40"/>
            </w:pPr>
            <w:r>
              <w:rPr>
                <w:sz w:val="20"/>
                <w:szCs w:val="20"/>
              </w:rPr>
              <w:t xml:space="preserve">PnL, drawdown, win-rate, KPI charts.</w:t>
            </w:r>
          </w:p>
        </w:tc>
        <w:tc>
          <w:tcPr>
            <w:tcW w:type="dxa" w:w="4400"/>
            <w:tcBorders>
              <w:top w:val="single" w:color="C9CDD2" w:sz="4"/>
              <w:left w:val="single" w:color="C9CDD2" w:sz="4"/>
              <w:bottom w:val="single" w:color="C9CDD2" w:sz="4"/>
              <w:right w:val="single" w:color="C9CDD2" w:sz="4"/>
            </w:tcBorders>
            <w:shd w:fill="F4F6F8" w:val="clear"/>
            <w:tcMar>
              <w:top w:type="dxa" w:w="80"/>
              <w:left w:type="dxa" w:w="120"/>
              <w:bottom w:type="dxa" w:w="80"/>
              <w:right w:type="dxa" w:w="120"/>
            </w:tcMar>
          </w:tcPr>
          <w:p>
            <w:pPr>
              <w:spacing w:after="40" w:before="40"/>
            </w:pPr>
            <w:r>
              <w:rPr>
                <w:sz w:val="20"/>
                <w:szCs w:val="20"/>
              </w:rPr>
              <w:t xml:space="preserve">signal-design-and-backtest, /coinscope-daily-review</w:t>
            </w:r>
          </w:p>
        </w:tc>
      </w:tr>
      <w:tr>
        <w:tc>
          <w:tcPr>
            <w:tcW w:type="dxa" w:w="2000"/>
            <w:tcBorders>
              <w:top w:val="single" w:color="C9CDD2" w:sz="4"/>
              <w:left w:val="single" w:color="C9CDD2" w:sz="4"/>
              <w:bottom w:val="single" w:color="C9CDD2" w:sz="4"/>
              <w:right w:val="single" w:color="C9CDD2" w:sz="4"/>
            </w:tcBorders>
            <w:shd w:fill="FFFFFF" w:val="clear"/>
            <w:tcMar>
              <w:top w:type="dxa" w:w="80"/>
              <w:left w:type="dxa" w:w="120"/>
              <w:bottom w:type="dxa" w:w="80"/>
              <w:right w:type="dxa" w:w="120"/>
            </w:tcMar>
          </w:tcPr>
          <w:p>
            <w:pPr>
              <w:spacing w:after="40" w:before="40"/>
            </w:pPr>
            <w:r>
              <w:rPr>
                <w:rFonts w:ascii="Consolas" w:cs="Consolas" w:eastAsia="Consolas" w:hAnsi="Consolas"/>
                <w:sz w:val="20"/>
                <w:szCs w:val="20"/>
              </w:rPr>
              <w:t xml:space="preserve">docx</w:t>
            </w:r>
          </w:p>
        </w:tc>
        <w:tc>
          <w:tcPr>
            <w:tcW w:type="dxa" w:w="3000"/>
            <w:tcBorders>
              <w:top w:val="single" w:color="C9CDD2" w:sz="4"/>
              <w:left w:val="single" w:color="C9CDD2" w:sz="4"/>
              <w:bottom w:val="single" w:color="C9CDD2" w:sz="4"/>
              <w:right w:val="single" w:color="C9CDD2" w:sz="4"/>
            </w:tcBorders>
            <w:shd w:fill="FFFFFF" w:val="clear"/>
            <w:tcMar>
              <w:top w:type="dxa" w:w="80"/>
              <w:left w:type="dxa" w:w="120"/>
              <w:bottom w:type="dxa" w:w="80"/>
              <w:right w:type="dxa" w:w="120"/>
            </w:tcMar>
          </w:tcPr>
          <w:p>
            <w:pPr>
              <w:spacing w:after="40" w:before="40"/>
            </w:pPr>
            <w:r>
              <w:rPr>
                <w:sz w:val="20"/>
                <w:szCs w:val="20"/>
              </w:rPr>
              <w:t xml:space="preserve">Reports, SOPs, incident writeups, investor docs.</w:t>
            </w:r>
          </w:p>
        </w:tc>
        <w:tc>
          <w:tcPr>
            <w:tcW w:type="dxa" w:w="4400"/>
            <w:tcBorders>
              <w:top w:val="single" w:color="C9CDD2" w:sz="4"/>
              <w:left w:val="single" w:color="C9CDD2" w:sz="4"/>
              <w:bottom w:val="single" w:color="C9CDD2" w:sz="4"/>
              <w:right w:val="single" w:color="C9CDD2" w:sz="4"/>
            </w:tcBorders>
            <w:shd w:fill="FFFFFF" w:val="clear"/>
            <w:tcMar>
              <w:top w:type="dxa" w:w="80"/>
              <w:left w:type="dxa" w:w="120"/>
              <w:bottom w:type="dxa" w:w="80"/>
              <w:right w:type="dxa" w:w="120"/>
            </w:tcMar>
          </w:tcPr>
          <w:p>
            <w:pPr>
              <w:spacing w:after="40" w:before="40"/>
            </w:pPr>
            <w:r>
              <w:rPr>
                <w:sz w:val="20"/>
                <w:szCs w:val="20"/>
              </w:rPr>
              <w:t xml:space="preserve">/coinscope-daily-review, /coinscope-debug-signal</w:t>
            </w:r>
          </w:p>
        </w:tc>
      </w:tr>
      <w:tr>
        <w:tc>
          <w:tcPr>
            <w:tcW w:type="dxa" w:w="2000"/>
            <w:tcBorders>
              <w:top w:val="single" w:color="C9CDD2" w:sz="4"/>
              <w:left w:val="single" w:color="C9CDD2" w:sz="4"/>
              <w:bottom w:val="single" w:color="C9CDD2" w:sz="4"/>
              <w:right w:val="single" w:color="C9CDD2" w:sz="4"/>
            </w:tcBorders>
            <w:shd w:fill="F4F6F8" w:val="clear"/>
            <w:tcMar>
              <w:top w:type="dxa" w:w="80"/>
              <w:left w:type="dxa" w:w="120"/>
              <w:bottom w:type="dxa" w:w="80"/>
              <w:right w:type="dxa" w:w="120"/>
            </w:tcMar>
          </w:tcPr>
          <w:p>
            <w:pPr>
              <w:spacing w:after="40" w:before="40"/>
            </w:pPr>
            <w:r>
              <w:rPr>
                <w:rFonts w:ascii="Consolas" w:cs="Consolas" w:eastAsia="Consolas" w:hAnsi="Consolas"/>
                <w:sz w:val="20"/>
                <w:szCs w:val="20"/>
              </w:rPr>
              <w:t xml:space="preserve">xlsx</w:t>
            </w:r>
          </w:p>
        </w:tc>
        <w:tc>
          <w:tcPr>
            <w:tcW w:type="dxa" w:w="3000"/>
            <w:tcBorders>
              <w:top w:val="single" w:color="C9CDD2" w:sz="4"/>
              <w:left w:val="single" w:color="C9CDD2" w:sz="4"/>
              <w:bottom w:val="single" w:color="C9CDD2" w:sz="4"/>
              <w:right w:val="single" w:color="C9CDD2" w:sz="4"/>
            </w:tcBorders>
            <w:shd w:fill="F4F6F8" w:val="clear"/>
            <w:tcMar>
              <w:top w:type="dxa" w:w="80"/>
              <w:left w:type="dxa" w:w="120"/>
              <w:bottom w:type="dxa" w:w="80"/>
              <w:right w:type="dxa" w:w="120"/>
            </w:tcMar>
          </w:tcPr>
          <w:p>
            <w:pPr>
              <w:spacing w:after="40" w:before="40"/>
            </w:pPr>
            <w:r>
              <w:rPr>
                <w:sz w:val="20"/>
                <w:szCs w:val="20"/>
              </w:rPr>
              <w:t xml:space="preserve">Trade logs, KPI trackers, pricing models, audit tables.</w:t>
            </w:r>
          </w:p>
        </w:tc>
        <w:tc>
          <w:tcPr>
            <w:tcW w:type="dxa" w:w="4400"/>
            <w:tcBorders>
              <w:top w:val="single" w:color="C9CDD2" w:sz="4"/>
              <w:left w:val="single" w:color="C9CDD2" w:sz="4"/>
              <w:bottom w:val="single" w:color="C9CDD2" w:sz="4"/>
              <w:right w:val="single" w:color="C9CDD2" w:sz="4"/>
            </w:tcBorders>
            <w:shd w:fill="F4F6F8" w:val="clear"/>
            <w:tcMar>
              <w:top w:type="dxa" w:w="80"/>
              <w:left w:type="dxa" w:w="120"/>
              <w:bottom w:type="dxa" w:w="80"/>
              <w:right w:type="dxa" w:w="120"/>
            </w:tcMar>
          </w:tcPr>
          <w:p>
            <w:pPr>
              <w:spacing w:after="40" w:before="40"/>
            </w:pPr>
            <w:r>
              <w:rPr>
                <w:sz w:val="20"/>
                <w:szCs w:val="20"/>
              </w:rPr>
              <w:t xml:space="preserve">/coinscope-risk-audit, signal-design-and-backtest</w:t>
            </w:r>
          </w:p>
        </w:tc>
      </w:tr>
      <w:tr>
        <w:tc>
          <w:tcPr>
            <w:tcW w:type="dxa" w:w="2000"/>
            <w:tcBorders>
              <w:top w:val="single" w:color="C9CDD2" w:sz="4"/>
              <w:left w:val="single" w:color="C9CDD2" w:sz="4"/>
              <w:bottom w:val="single" w:color="C9CDD2" w:sz="4"/>
              <w:right w:val="single" w:color="C9CDD2" w:sz="4"/>
            </w:tcBorders>
            <w:shd w:fill="FFFFFF" w:val="clear"/>
            <w:tcMar>
              <w:top w:type="dxa" w:w="80"/>
              <w:left w:type="dxa" w:w="120"/>
              <w:bottom w:type="dxa" w:w="80"/>
              <w:right w:type="dxa" w:w="120"/>
            </w:tcMar>
          </w:tcPr>
          <w:p>
            <w:pPr>
              <w:spacing w:after="40" w:before="40"/>
            </w:pPr>
            <w:r>
              <w:rPr>
                <w:rFonts w:ascii="Consolas" w:cs="Consolas" w:eastAsia="Consolas" w:hAnsi="Consolas"/>
                <w:sz w:val="20"/>
                <w:szCs w:val="20"/>
              </w:rPr>
              <w:t xml:space="preserve">website-building</w:t>
            </w:r>
          </w:p>
        </w:tc>
        <w:tc>
          <w:tcPr>
            <w:tcW w:type="dxa" w:w="3000"/>
            <w:tcBorders>
              <w:top w:val="single" w:color="C9CDD2" w:sz="4"/>
              <w:left w:val="single" w:color="C9CDD2" w:sz="4"/>
              <w:bottom w:val="single" w:color="C9CDD2" w:sz="4"/>
              <w:right w:val="single" w:color="C9CDD2" w:sz="4"/>
            </w:tcBorders>
            <w:shd w:fill="FFFFFF" w:val="clear"/>
            <w:tcMar>
              <w:top w:type="dxa" w:w="80"/>
              <w:left w:type="dxa" w:w="120"/>
              <w:bottom w:type="dxa" w:w="80"/>
              <w:right w:type="dxa" w:w="120"/>
            </w:tcMar>
          </w:tcPr>
          <w:p>
            <w:pPr>
              <w:spacing w:after="40" w:before="40"/>
            </w:pPr>
            <w:r>
              <w:rPr>
                <w:sz w:val="20"/>
                <w:szCs w:val="20"/>
              </w:rPr>
              <w:t xml:space="preserve">Marketing site, docs portal, static pages.</w:t>
            </w:r>
          </w:p>
        </w:tc>
        <w:tc>
          <w:tcPr>
            <w:tcW w:type="dxa" w:w="4400"/>
            <w:tcBorders>
              <w:top w:val="single" w:color="C9CDD2" w:sz="4"/>
              <w:left w:val="single" w:color="C9CDD2" w:sz="4"/>
              <w:bottom w:val="single" w:color="C9CDD2" w:sz="4"/>
              <w:right w:val="single" w:color="C9CDD2" w:sz="4"/>
            </w:tcBorders>
            <w:shd w:fill="FFFFFF" w:val="clear"/>
            <w:tcMar>
              <w:top w:type="dxa" w:w="80"/>
              <w:left w:type="dxa" w:w="120"/>
              <w:bottom w:type="dxa" w:w="80"/>
              <w:right w:type="dxa" w:w="120"/>
            </w:tcMar>
          </w:tcPr>
          <w:p>
            <w:pPr>
              <w:spacing w:after="40" w:before="40"/>
            </w:pPr>
            <w:r>
              <w:rPr>
                <w:sz w:val="20"/>
                <w:szCs w:val="20"/>
              </w:rPr>
              <w:t xml:space="preserve">alerting-and-user-experience (voice rules)</w:t>
            </w:r>
          </w:p>
        </w:tc>
      </w:tr>
    </w:tbl>
    <w:p>
      <w:pPr>
        <w:pStyle w:val="Heading1"/>
      </w:pPr>
      <w:r>
        <w:t xml:space="preserve">5. Domain × Format pairings (common deliverables)</w:t>
      </w:r>
    </w:p>
    <w:p>
      <w:pPr>
        <w:spacing w:after="60" w:before="60"/>
      </w:pPr>
      <w:r>
        <w:t xml:space="preserve">Treat this table as your default routing for the 9 most frequent CoinScopeAI deliverables. Override only when a specific task argues otherwise.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800"/>
        <w:gridCol w:w="2000"/>
      </w:tblGrid>
      <w:tr>
        <w:trPr>
          <w:tblHeader/>
        </w:trPr>
        <w:tc>
          <w:tcPr>
            <w:tcW w:type="dxa" w:w="3200"/>
            <w:tcBorders>
              <w:top w:val="single" w:color="C9CDD2" w:sz="4"/>
              <w:left w:val="single" w:color="C9CDD2" w:sz="4"/>
              <w:bottom w:val="single" w:color="C9CDD2" w:sz="4"/>
              <w:right w:val="single" w:color="C9CDD2" w:sz="4"/>
            </w:tcBorders>
            <w:shd w:fill="0F172A" w:val="clear"/>
            <w:tcMar>
              <w:top w:type="dxa" w:w="80"/>
              <w:left w:type="dxa" w:w="120"/>
              <w:bottom w:type="dxa" w:w="80"/>
              <w:right w:type="dxa" w:w="120"/>
            </w:tcMar>
          </w:tcPr>
          <w:p>
            <w:pPr>
              <w:spacing w:after="40" w:before="40"/>
            </w:pPr>
            <w:r>
              <w:rPr>
                <w:b/>
                <w:bCs/>
                <w:color w:val="FFFFFF"/>
                <w:sz w:val="20"/>
                <w:szCs w:val="20"/>
              </w:rPr>
              <w:t xml:space="preserve">Deliverable</w:t>
            </w:r>
          </w:p>
        </w:tc>
        <w:tc>
          <w:tcPr>
            <w:tcW w:type="dxa" w:w="2400"/>
            <w:tcBorders>
              <w:top w:val="single" w:color="C9CDD2" w:sz="4"/>
              <w:left w:val="single" w:color="C9CDD2" w:sz="4"/>
              <w:bottom w:val="single" w:color="C9CDD2" w:sz="4"/>
              <w:right w:val="single" w:color="C9CDD2" w:sz="4"/>
            </w:tcBorders>
            <w:shd w:fill="0F172A" w:val="clear"/>
            <w:tcMar>
              <w:top w:type="dxa" w:w="80"/>
              <w:left w:type="dxa" w:w="120"/>
              <w:bottom w:type="dxa" w:w="80"/>
              <w:right w:type="dxa" w:w="120"/>
            </w:tcMar>
          </w:tcPr>
          <w:p>
            <w:pPr>
              <w:spacing w:after="40" w:before="40"/>
            </w:pPr>
            <w:r>
              <w:rPr>
                <w:b/>
                <w:bCs/>
                <w:color w:val="FFFFFF"/>
                <w:sz w:val="20"/>
                <w:szCs w:val="20"/>
              </w:rPr>
              <w:t xml:space="preserve">Domain skill / command</w:t>
            </w:r>
          </w:p>
        </w:tc>
        <w:tc>
          <w:tcPr>
            <w:tcW w:type="dxa" w:w="1800"/>
            <w:tcBorders>
              <w:top w:val="single" w:color="C9CDD2" w:sz="4"/>
              <w:left w:val="single" w:color="C9CDD2" w:sz="4"/>
              <w:bottom w:val="single" w:color="C9CDD2" w:sz="4"/>
              <w:right w:val="single" w:color="C9CDD2" w:sz="4"/>
            </w:tcBorders>
            <w:shd w:fill="0F172A" w:val="clear"/>
            <w:tcMar>
              <w:top w:type="dxa" w:w="80"/>
              <w:left w:type="dxa" w:w="120"/>
              <w:bottom w:type="dxa" w:w="80"/>
              <w:right w:type="dxa" w:w="120"/>
            </w:tcMar>
          </w:tcPr>
          <w:p>
            <w:pPr>
              <w:spacing w:after="40" w:before="40"/>
            </w:pPr>
            <w:r>
              <w:rPr>
                <w:b/>
                <w:bCs/>
                <w:color w:val="FFFFFF"/>
                <w:sz w:val="20"/>
                <w:szCs w:val="20"/>
              </w:rPr>
              <w:t xml:space="preserve">Format skill</w:t>
            </w:r>
          </w:p>
        </w:tc>
        <w:tc>
          <w:tcPr>
            <w:tcW w:type="dxa" w:w="2000"/>
            <w:tcBorders>
              <w:top w:val="single" w:color="C9CDD2" w:sz="4"/>
              <w:left w:val="single" w:color="C9CDD2" w:sz="4"/>
              <w:bottom w:val="single" w:color="C9CDD2" w:sz="4"/>
              <w:right w:val="single" w:color="C9CDD2" w:sz="4"/>
            </w:tcBorders>
            <w:shd w:fill="0F172A" w:val="clear"/>
            <w:tcMar>
              <w:top w:type="dxa" w:w="80"/>
              <w:left w:type="dxa" w:w="120"/>
              <w:bottom w:type="dxa" w:w="80"/>
              <w:right w:type="dxa" w:w="120"/>
            </w:tcMar>
          </w:tcPr>
          <w:p>
            <w:pPr>
              <w:spacing w:after="40" w:before="40"/>
            </w:pPr>
            <w:r>
              <w:rPr>
                <w:b/>
                <w:bCs/>
                <w:color w:val="FFFFFF"/>
                <w:sz w:val="20"/>
                <w:szCs w:val="20"/>
              </w:rPr>
              <w:t xml:space="preserve">Notes</w:t>
            </w:r>
          </w:p>
        </w:tc>
      </w:tr>
      <w:tr>
        <w:tc>
          <w:tcPr>
            <w:tcW w:type="dxa" w:w="3200"/>
            <w:tcBorders>
              <w:top w:val="single" w:color="C9CDD2" w:sz="4"/>
              <w:left w:val="single" w:color="C9CDD2" w:sz="4"/>
              <w:bottom w:val="single" w:color="C9CDD2" w:sz="4"/>
              <w:right w:val="single" w:color="C9CDD2" w:sz="4"/>
            </w:tcBorders>
            <w:shd w:fill="FFFFFF" w:val="clear"/>
            <w:tcMar>
              <w:top w:type="dxa" w:w="80"/>
              <w:left w:type="dxa" w:w="120"/>
              <w:bottom w:type="dxa" w:w="80"/>
              <w:right w:type="dxa" w:w="120"/>
            </w:tcMar>
          </w:tcPr>
          <w:p>
            <w:pPr>
              <w:spacing w:after="40" w:before="40"/>
            </w:pPr>
            <w:r>
              <w:rPr>
                <w:sz w:val="20"/>
                <w:szCs w:val="20"/>
              </w:rPr>
              <w:t xml:space="preserve">Weekly testnet performance report</w:t>
            </w:r>
          </w:p>
        </w:tc>
        <w:tc>
          <w:tcPr>
            <w:tcW w:type="dxa" w:w="2400"/>
            <w:tcBorders>
              <w:top w:val="single" w:color="C9CDD2" w:sz="4"/>
              <w:left w:val="single" w:color="C9CDD2" w:sz="4"/>
              <w:bottom w:val="single" w:color="C9CDD2" w:sz="4"/>
              <w:right w:val="single" w:color="C9CDD2" w:sz="4"/>
            </w:tcBorders>
            <w:shd w:fill="FFFFFF" w:val="clear"/>
            <w:tcMar>
              <w:top w:type="dxa" w:w="80"/>
              <w:left w:type="dxa" w:w="120"/>
              <w:bottom w:type="dxa" w:w="80"/>
              <w:right w:type="dxa" w:w="120"/>
            </w:tcMar>
          </w:tcPr>
          <w:p>
            <w:pPr>
              <w:spacing w:after="40" w:before="40"/>
            </w:pPr>
            <w:r>
              <w:rPr>
                <w:rFonts w:ascii="Consolas" w:cs="Consolas" w:eastAsia="Consolas" w:hAnsi="Consolas"/>
                <w:sz w:val="20"/>
                <w:szCs w:val="20"/>
              </w:rPr>
              <w:t xml:space="preserve">/coinscope-daily-review</w:t>
            </w:r>
          </w:p>
        </w:tc>
        <w:tc>
          <w:tcPr>
            <w:tcW w:type="dxa" w:w="1800"/>
            <w:tcBorders>
              <w:top w:val="single" w:color="C9CDD2" w:sz="4"/>
              <w:left w:val="single" w:color="C9CDD2" w:sz="4"/>
              <w:bottom w:val="single" w:color="C9CDD2" w:sz="4"/>
              <w:right w:val="single" w:color="C9CDD2" w:sz="4"/>
            </w:tcBorders>
            <w:shd w:fill="FFFFFF" w:val="clear"/>
            <w:tcMar>
              <w:top w:type="dxa" w:w="80"/>
              <w:left w:type="dxa" w:w="120"/>
              <w:bottom w:type="dxa" w:w="80"/>
              <w:right w:type="dxa" w:w="120"/>
            </w:tcMar>
          </w:tcPr>
          <w:p>
            <w:pPr>
              <w:spacing w:after="40" w:before="40"/>
            </w:pPr>
            <w:r>
              <w:rPr>
                <w:rFonts w:ascii="Consolas" w:cs="Consolas" w:eastAsia="Consolas" w:hAnsi="Consolas"/>
                <w:sz w:val="20"/>
                <w:szCs w:val="20"/>
              </w:rPr>
              <w:t xml:space="preserve">docx</w:t>
            </w:r>
          </w:p>
        </w:tc>
        <w:tc>
          <w:tcPr>
            <w:tcW w:type="dxa" w:w="2000"/>
            <w:tcBorders>
              <w:top w:val="single" w:color="C9CDD2" w:sz="4"/>
              <w:left w:val="single" w:color="C9CDD2" w:sz="4"/>
              <w:bottom w:val="single" w:color="C9CDD2" w:sz="4"/>
              <w:right w:val="single" w:color="C9CDD2" w:sz="4"/>
            </w:tcBorders>
            <w:shd w:fill="FFFFFF" w:val="clear"/>
            <w:tcMar>
              <w:top w:type="dxa" w:w="80"/>
              <w:left w:type="dxa" w:w="120"/>
              <w:bottom w:type="dxa" w:w="80"/>
              <w:right w:type="dxa" w:w="120"/>
            </w:tcMar>
          </w:tcPr>
          <w:p>
            <w:pPr>
              <w:spacing w:after="40" w:before="40"/>
            </w:pPr>
            <w:r>
              <w:rPr>
                <w:sz w:val="20"/>
                <w:szCs w:val="20"/>
              </w:rPr>
              <w:t xml:space="preserve">Risk-first ordering. Disclaimer mandatory.</w:t>
            </w:r>
          </w:p>
        </w:tc>
      </w:tr>
      <w:tr>
        <w:tc>
          <w:tcPr>
            <w:tcW w:type="dxa" w:w="3200"/>
            <w:tcBorders>
              <w:top w:val="single" w:color="C9CDD2" w:sz="4"/>
              <w:left w:val="single" w:color="C9CDD2" w:sz="4"/>
              <w:bottom w:val="single" w:color="C9CDD2" w:sz="4"/>
              <w:right w:val="single" w:color="C9CDD2" w:sz="4"/>
            </w:tcBorders>
            <w:shd w:fill="F4F6F8" w:val="clear"/>
            <w:tcMar>
              <w:top w:type="dxa" w:w="80"/>
              <w:left w:type="dxa" w:w="120"/>
              <w:bottom w:type="dxa" w:w="80"/>
              <w:right w:type="dxa" w:w="120"/>
            </w:tcMar>
          </w:tcPr>
          <w:p>
            <w:pPr>
              <w:spacing w:after="40" w:before="40"/>
            </w:pPr>
            <w:r>
              <w:rPr>
                <w:sz w:val="20"/>
                <w:szCs w:val="20"/>
              </w:rPr>
              <w:t xml:space="preserve">Investor-facing equity curve</w:t>
            </w:r>
          </w:p>
        </w:tc>
        <w:tc>
          <w:tcPr>
            <w:tcW w:type="dxa" w:w="2400"/>
            <w:tcBorders>
              <w:top w:val="single" w:color="C9CDD2" w:sz="4"/>
              <w:left w:val="single" w:color="C9CDD2" w:sz="4"/>
              <w:bottom w:val="single" w:color="C9CDD2" w:sz="4"/>
              <w:right w:val="single" w:color="C9CDD2" w:sz="4"/>
            </w:tcBorders>
            <w:shd w:fill="F4F6F8" w:val="clear"/>
            <w:tcMar>
              <w:top w:type="dxa" w:w="80"/>
              <w:left w:type="dxa" w:w="120"/>
              <w:bottom w:type="dxa" w:w="80"/>
              <w:right w:type="dxa" w:w="120"/>
            </w:tcMar>
          </w:tcPr>
          <w:p>
            <w:pPr>
              <w:spacing w:after="40" w:before="40"/>
            </w:pPr>
            <w:r>
              <w:rPr>
                <w:rFonts w:ascii="Consolas" w:cs="Consolas" w:eastAsia="Consolas" w:hAnsi="Consolas"/>
                <w:sz w:val="20"/>
                <w:szCs w:val="20"/>
              </w:rPr>
              <w:t xml:space="preserve">signal-design-and-backtest</w:t>
            </w:r>
          </w:p>
        </w:tc>
        <w:tc>
          <w:tcPr>
            <w:tcW w:type="dxa" w:w="1800"/>
            <w:tcBorders>
              <w:top w:val="single" w:color="C9CDD2" w:sz="4"/>
              <w:left w:val="single" w:color="C9CDD2" w:sz="4"/>
              <w:bottom w:val="single" w:color="C9CDD2" w:sz="4"/>
              <w:right w:val="single" w:color="C9CDD2" w:sz="4"/>
            </w:tcBorders>
            <w:shd w:fill="F4F6F8" w:val="clear"/>
            <w:tcMar>
              <w:top w:type="dxa" w:w="80"/>
              <w:left w:type="dxa" w:w="120"/>
              <w:bottom w:type="dxa" w:w="80"/>
              <w:right w:type="dxa" w:w="120"/>
            </w:tcMar>
          </w:tcPr>
          <w:p>
            <w:pPr>
              <w:spacing w:after="40" w:before="40"/>
            </w:pPr>
            <w:r>
              <w:rPr>
                <w:rFonts w:ascii="Consolas" w:cs="Consolas" w:eastAsia="Consolas" w:hAnsi="Consolas"/>
                <w:sz w:val="20"/>
                <w:szCs w:val="20"/>
              </w:rPr>
              <w:t xml:space="preserve">chart</w:t>
            </w:r>
          </w:p>
        </w:tc>
        <w:tc>
          <w:tcPr>
            <w:tcW w:type="dxa" w:w="2000"/>
            <w:tcBorders>
              <w:top w:val="single" w:color="C9CDD2" w:sz="4"/>
              <w:left w:val="single" w:color="C9CDD2" w:sz="4"/>
              <w:bottom w:val="single" w:color="C9CDD2" w:sz="4"/>
              <w:right w:val="single" w:color="C9CDD2" w:sz="4"/>
            </w:tcBorders>
            <w:shd w:fill="F4F6F8" w:val="clear"/>
            <w:tcMar>
              <w:top w:type="dxa" w:w="80"/>
              <w:left w:type="dxa" w:w="120"/>
              <w:bottom w:type="dxa" w:w="80"/>
              <w:right w:type="dxa" w:w="120"/>
            </w:tcMar>
          </w:tcPr>
          <w:p>
            <w:pPr>
              <w:spacing w:after="40" w:before="40"/>
            </w:pPr>
            <w:r>
              <w:rPr>
                <w:sz w:val="20"/>
                <w:szCs w:val="20"/>
              </w:rPr>
              <w:t xml:space="preserve">Annotate regime bands; show DD as % of cap.</w:t>
            </w:r>
          </w:p>
        </w:tc>
      </w:tr>
      <w:tr>
        <w:tc>
          <w:tcPr>
            <w:tcW w:type="dxa" w:w="3200"/>
            <w:tcBorders>
              <w:top w:val="single" w:color="C9CDD2" w:sz="4"/>
              <w:left w:val="single" w:color="C9CDD2" w:sz="4"/>
              <w:bottom w:val="single" w:color="C9CDD2" w:sz="4"/>
              <w:right w:val="single" w:color="C9CDD2" w:sz="4"/>
            </w:tcBorders>
            <w:shd w:fill="FFFFFF" w:val="clear"/>
            <w:tcMar>
              <w:top w:type="dxa" w:w="80"/>
              <w:left w:type="dxa" w:w="120"/>
              <w:bottom w:type="dxa" w:w="80"/>
              <w:right w:type="dxa" w:w="120"/>
            </w:tcMar>
          </w:tcPr>
          <w:p>
            <w:pPr>
              <w:spacing w:after="40" w:before="40"/>
            </w:pPr>
            <w:r>
              <w:rPr>
                <w:sz w:val="20"/>
                <w:szCs w:val="20"/>
              </w:rPr>
              <w:t xml:space="preserve">Risk-config audit deliverable</w:t>
            </w:r>
          </w:p>
        </w:tc>
        <w:tc>
          <w:tcPr>
            <w:tcW w:type="dxa" w:w="2400"/>
            <w:tcBorders>
              <w:top w:val="single" w:color="C9CDD2" w:sz="4"/>
              <w:left w:val="single" w:color="C9CDD2" w:sz="4"/>
              <w:bottom w:val="single" w:color="C9CDD2" w:sz="4"/>
              <w:right w:val="single" w:color="C9CDD2" w:sz="4"/>
            </w:tcBorders>
            <w:shd w:fill="FFFFFF" w:val="clear"/>
            <w:tcMar>
              <w:top w:type="dxa" w:w="80"/>
              <w:left w:type="dxa" w:w="120"/>
              <w:bottom w:type="dxa" w:w="80"/>
              <w:right w:type="dxa" w:w="120"/>
            </w:tcMar>
          </w:tcPr>
          <w:p>
            <w:pPr>
              <w:spacing w:after="40" w:before="40"/>
            </w:pPr>
            <w:r>
              <w:rPr>
                <w:rFonts w:ascii="Consolas" w:cs="Consolas" w:eastAsia="Consolas" w:hAnsi="Consolas"/>
                <w:sz w:val="20"/>
                <w:szCs w:val="20"/>
              </w:rPr>
              <w:t xml:space="preserve">/coinscope-risk-audit</w:t>
            </w:r>
          </w:p>
        </w:tc>
        <w:tc>
          <w:tcPr>
            <w:tcW w:type="dxa" w:w="1800"/>
            <w:tcBorders>
              <w:top w:val="single" w:color="C9CDD2" w:sz="4"/>
              <w:left w:val="single" w:color="C9CDD2" w:sz="4"/>
              <w:bottom w:val="single" w:color="C9CDD2" w:sz="4"/>
              <w:right w:val="single" w:color="C9CDD2" w:sz="4"/>
            </w:tcBorders>
            <w:shd w:fill="FFFFFF" w:val="clear"/>
            <w:tcMar>
              <w:top w:type="dxa" w:w="80"/>
              <w:left w:type="dxa" w:w="120"/>
              <w:bottom w:type="dxa" w:w="80"/>
              <w:right w:type="dxa" w:w="120"/>
            </w:tcMar>
          </w:tcPr>
          <w:p>
            <w:pPr>
              <w:spacing w:after="40" w:before="40"/>
            </w:pPr>
            <w:r>
              <w:rPr>
                <w:rFonts w:ascii="Consolas" w:cs="Consolas" w:eastAsia="Consolas" w:hAnsi="Consolas"/>
                <w:sz w:val="20"/>
                <w:szCs w:val="20"/>
              </w:rPr>
              <w:t xml:space="preserve">xlsx</w:t>
            </w:r>
          </w:p>
        </w:tc>
        <w:tc>
          <w:tcPr>
            <w:tcW w:type="dxa" w:w="2000"/>
            <w:tcBorders>
              <w:top w:val="single" w:color="C9CDD2" w:sz="4"/>
              <w:left w:val="single" w:color="C9CDD2" w:sz="4"/>
              <w:bottom w:val="single" w:color="C9CDD2" w:sz="4"/>
              <w:right w:val="single" w:color="C9CDD2" w:sz="4"/>
            </w:tcBorders>
            <w:shd w:fill="FFFFFF" w:val="clear"/>
            <w:tcMar>
              <w:top w:type="dxa" w:w="80"/>
              <w:left w:type="dxa" w:w="120"/>
              <w:bottom w:type="dxa" w:w="80"/>
              <w:right w:type="dxa" w:w="120"/>
            </w:tcMar>
          </w:tcPr>
          <w:p>
            <w:pPr>
              <w:spacing w:after="40" w:before="40"/>
            </w:pPr>
            <w:r>
              <w:rPr>
                <w:sz w:val="20"/>
                <w:szCs w:val="20"/>
              </w:rPr>
              <w:t xml:space="preserve">One sheet per scope (global/per-symbol).</w:t>
            </w:r>
          </w:p>
        </w:tc>
      </w:tr>
      <w:tr>
        <w:tc>
          <w:tcPr>
            <w:tcW w:type="dxa" w:w="3200"/>
            <w:tcBorders>
              <w:top w:val="single" w:color="C9CDD2" w:sz="4"/>
              <w:left w:val="single" w:color="C9CDD2" w:sz="4"/>
              <w:bottom w:val="single" w:color="C9CDD2" w:sz="4"/>
              <w:right w:val="single" w:color="C9CDD2" w:sz="4"/>
            </w:tcBorders>
            <w:shd w:fill="F4F6F8" w:val="clear"/>
            <w:tcMar>
              <w:top w:type="dxa" w:w="80"/>
              <w:left w:type="dxa" w:w="120"/>
              <w:bottom w:type="dxa" w:w="80"/>
              <w:right w:type="dxa" w:w="120"/>
            </w:tcMar>
          </w:tcPr>
          <w:p>
            <w:pPr>
              <w:spacing w:after="40" w:before="40"/>
            </w:pPr>
            <w:r>
              <w:rPr>
                <w:sz w:val="20"/>
                <w:szCs w:val="20"/>
              </w:rPr>
              <w:t xml:space="preserve">Signal design memo (v0)</w:t>
            </w:r>
          </w:p>
        </w:tc>
        <w:tc>
          <w:tcPr>
            <w:tcW w:type="dxa" w:w="2400"/>
            <w:tcBorders>
              <w:top w:val="single" w:color="C9CDD2" w:sz="4"/>
              <w:left w:val="single" w:color="C9CDD2" w:sz="4"/>
              <w:bottom w:val="single" w:color="C9CDD2" w:sz="4"/>
              <w:right w:val="single" w:color="C9CDD2" w:sz="4"/>
            </w:tcBorders>
            <w:shd w:fill="F4F6F8" w:val="clear"/>
            <w:tcMar>
              <w:top w:type="dxa" w:w="80"/>
              <w:left w:type="dxa" w:w="120"/>
              <w:bottom w:type="dxa" w:w="80"/>
              <w:right w:type="dxa" w:w="120"/>
            </w:tcMar>
          </w:tcPr>
          <w:p>
            <w:pPr>
              <w:spacing w:after="40" w:before="40"/>
            </w:pPr>
            <w:r>
              <w:rPr>
                <w:rFonts w:ascii="Consolas" w:cs="Consolas" w:eastAsia="Consolas" w:hAnsi="Consolas"/>
                <w:sz w:val="20"/>
                <w:szCs w:val="20"/>
              </w:rPr>
              <w:t xml:space="preserve">/coinscope-signal-design</w:t>
            </w:r>
          </w:p>
        </w:tc>
        <w:tc>
          <w:tcPr>
            <w:tcW w:type="dxa" w:w="1800"/>
            <w:tcBorders>
              <w:top w:val="single" w:color="C9CDD2" w:sz="4"/>
              <w:left w:val="single" w:color="C9CDD2" w:sz="4"/>
              <w:bottom w:val="single" w:color="C9CDD2" w:sz="4"/>
              <w:right w:val="single" w:color="C9CDD2" w:sz="4"/>
            </w:tcBorders>
            <w:shd w:fill="F4F6F8" w:val="clear"/>
            <w:tcMar>
              <w:top w:type="dxa" w:w="80"/>
              <w:left w:type="dxa" w:w="120"/>
              <w:bottom w:type="dxa" w:w="80"/>
              <w:right w:type="dxa" w:w="120"/>
            </w:tcMar>
          </w:tcPr>
          <w:p>
            <w:pPr>
              <w:spacing w:after="40" w:before="40"/>
            </w:pPr>
            <w:r>
              <w:rPr>
                <w:rFonts w:ascii="Consolas" w:cs="Consolas" w:eastAsia="Consolas" w:hAnsi="Consolas"/>
                <w:sz w:val="20"/>
                <w:szCs w:val="20"/>
              </w:rPr>
              <w:t xml:space="preserve">docx</w:t>
            </w:r>
          </w:p>
        </w:tc>
        <w:tc>
          <w:tcPr>
            <w:tcW w:type="dxa" w:w="2000"/>
            <w:tcBorders>
              <w:top w:val="single" w:color="C9CDD2" w:sz="4"/>
              <w:left w:val="single" w:color="C9CDD2" w:sz="4"/>
              <w:bottom w:val="single" w:color="C9CDD2" w:sz="4"/>
              <w:right w:val="single" w:color="C9CDD2" w:sz="4"/>
            </w:tcBorders>
            <w:shd w:fill="F4F6F8" w:val="clear"/>
            <w:tcMar>
              <w:top w:type="dxa" w:w="80"/>
              <w:left w:type="dxa" w:w="120"/>
              <w:bottom w:type="dxa" w:w="80"/>
              <w:right w:type="dxa" w:w="120"/>
            </w:tcMar>
          </w:tcPr>
          <w:p>
            <w:pPr>
              <w:spacing w:after="40" w:before="40"/>
            </w:pPr>
            <w:r>
              <w:rPr>
                <w:sz w:val="20"/>
                <w:szCs w:val="20"/>
              </w:rPr>
              <w:t xml:space="preserve">YAML rule block + verdict at the top.</w:t>
            </w:r>
          </w:p>
        </w:tc>
      </w:tr>
      <w:tr>
        <w:tc>
          <w:tcPr>
            <w:tcW w:type="dxa" w:w="3200"/>
            <w:tcBorders>
              <w:top w:val="single" w:color="C9CDD2" w:sz="4"/>
              <w:left w:val="single" w:color="C9CDD2" w:sz="4"/>
              <w:bottom w:val="single" w:color="C9CDD2" w:sz="4"/>
              <w:right w:val="single" w:color="C9CDD2" w:sz="4"/>
            </w:tcBorders>
            <w:shd w:fill="FFFFFF" w:val="clear"/>
            <w:tcMar>
              <w:top w:type="dxa" w:w="80"/>
              <w:left w:type="dxa" w:w="120"/>
              <w:bottom w:type="dxa" w:w="80"/>
              <w:right w:type="dxa" w:w="120"/>
            </w:tcMar>
          </w:tcPr>
          <w:p>
            <w:pPr>
              <w:spacing w:after="40" w:before="40"/>
            </w:pPr>
            <w:r>
              <w:rPr>
                <w:sz w:val="20"/>
                <w:szCs w:val="20"/>
              </w:rPr>
              <w:t xml:space="preserve">Marketing homepage hero</w:t>
            </w:r>
          </w:p>
        </w:tc>
        <w:tc>
          <w:tcPr>
            <w:tcW w:type="dxa" w:w="2400"/>
            <w:tcBorders>
              <w:top w:val="single" w:color="C9CDD2" w:sz="4"/>
              <w:left w:val="single" w:color="C9CDD2" w:sz="4"/>
              <w:bottom w:val="single" w:color="C9CDD2" w:sz="4"/>
              <w:right w:val="single" w:color="C9CDD2" w:sz="4"/>
            </w:tcBorders>
            <w:shd w:fill="FFFFFF" w:val="clear"/>
            <w:tcMar>
              <w:top w:type="dxa" w:w="80"/>
              <w:left w:type="dxa" w:w="120"/>
              <w:bottom w:type="dxa" w:w="80"/>
              <w:right w:type="dxa" w:w="120"/>
            </w:tcMar>
          </w:tcPr>
          <w:p>
            <w:pPr>
              <w:spacing w:after="40" w:before="40"/>
            </w:pPr>
            <w:r>
              <w:rPr>
                <w:rFonts w:ascii="Consolas" w:cs="Consolas" w:eastAsia="Consolas" w:hAnsi="Consolas"/>
                <w:sz w:val="20"/>
                <w:szCs w:val="20"/>
              </w:rPr>
              <w:t xml:space="preserve">alerting-and-user-experience</w:t>
            </w:r>
          </w:p>
        </w:tc>
        <w:tc>
          <w:tcPr>
            <w:tcW w:type="dxa" w:w="1800"/>
            <w:tcBorders>
              <w:top w:val="single" w:color="C9CDD2" w:sz="4"/>
              <w:left w:val="single" w:color="C9CDD2" w:sz="4"/>
              <w:bottom w:val="single" w:color="C9CDD2" w:sz="4"/>
              <w:right w:val="single" w:color="C9CDD2" w:sz="4"/>
            </w:tcBorders>
            <w:shd w:fill="FFFFFF" w:val="clear"/>
            <w:tcMar>
              <w:top w:type="dxa" w:w="80"/>
              <w:left w:type="dxa" w:w="120"/>
              <w:bottom w:type="dxa" w:w="80"/>
              <w:right w:type="dxa" w:w="120"/>
            </w:tcMar>
          </w:tcPr>
          <w:p>
            <w:pPr>
              <w:spacing w:after="40" w:before="40"/>
            </w:pPr>
            <w:r>
              <w:rPr>
                <w:rFonts w:ascii="Consolas" w:cs="Consolas" w:eastAsia="Consolas" w:hAnsi="Consolas"/>
                <w:sz w:val="20"/>
                <w:szCs w:val="20"/>
              </w:rPr>
              <w:t xml:space="preserve">website-building</w:t>
            </w:r>
          </w:p>
        </w:tc>
        <w:tc>
          <w:tcPr>
            <w:tcW w:type="dxa" w:w="2000"/>
            <w:tcBorders>
              <w:top w:val="single" w:color="C9CDD2" w:sz="4"/>
              <w:left w:val="single" w:color="C9CDD2" w:sz="4"/>
              <w:bottom w:val="single" w:color="C9CDD2" w:sz="4"/>
              <w:right w:val="single" w:color="C9CDD2" w:sz="4"/>
            </w:tcBorders>
            <w:shd w:fill="FFFFFF" w:val="clear"/>
            <w:tcMar>
              <w:top w:type="dxa" w:w="80"/>
              <w:left w:type="dxa" w:w="120"/>
              <w:bottom w:type="dxa" w:w="80"/>
              <w:right w:type="dxa" w:w="120"/>
            </w:tcMar>
          </w:tcPr>
          <w:p>
            <w:pPr>
              <w:spacing w:after="40" w:before="40"/>
            </w:pPr>
            <w:r>
              <w:rPr>
                <w:sz w:val="20"/>
                <w:szCs w:val="20"/>
              </w:rPr>
              <w:t xml:space="preserve">Product-tier voice; no emoji; show caps.</w:t>
            </w:r>
          </w:p>
        </w:tc>
      </w:tr>
      <w:tr>
        <w:tc>
          <w:tcPr>
            <w:tcW w:type="dxa" w:w="3200"/>
            <w:tcBorders>
              <w:top w:val="single" w:color="C9CDD2" w:sz="4"/>
              <w:left w:val="single" w:color="C9CDD2" w:sz="4"/>
              <w:bottom w:val="single" w:color="C9CDD2" w:sz="4"/>
              <w:right w:val="single" w:color="C9CDD2" w:sz="4"/>
            </w:tcBorders>
            <w:shd w:fill="F4F6F8" w:val="clear"/>
            <w:tcMar>
              <w:top w:type="dxa" w:w="80"/>
              <w:left w:type="dxa" w:w="120"/>
              <w:bottom w:type="dxa" w:w="80"/>
              <w:right w:type="dxa" w:w="120"/>
            </w:tcMar>
          </w:tcPr>
          <w:p>
            <w:pPr>
              <w:spacing w:after="40" w:before="40"/>
            </w:pPr>
            <w:r>
              <w:rPr>
                <w:sz w:val="20"/>
                <w:szCs w:val="20"/>
              </w:rPr>
              <w:t xml:space="preserve">Trade-history dashboard view</w:t>
            </w:r>
          </w:p>
        </w:tc>
        <w:tc>
          <w:tcPr>
            <w:tcW w:type="dxa" w:w="2400"/>
            <w:tcBorders>
              <w:top w:val="single" w:color="C9CDD2" w:sz="4"/>
              <w:left w:val="single" w:color="C9CDD2" w:sz="4"/>
              <w:bottom w:val="single" w:color="C9CDD2" w:sz="4"/>
              <w:right w:val="single" w:color="C9CDD2" w:sz="4"/>
            </w:tcBorders>
            <w:shd w:fill="F4F6F8" w:val="clear"/>
            <w:tcMar>
              <w:top w:type="dxa" w:w="80"/>
              <w:left w:type="dxa" w:w="120"/>
              <w:bottom w:type="dxa" w:w="80"/>
              <w:right w:type="dxa" w:w="120"/>
            </w:tcMar>
          </w:tcPr>
          <w:p>
            <w:pPr>
              <w:spacing w:after="40" w:before="40"/>
            </w:pPr>
            <w:r>
              <w:rPr>
                <w:rFonts w:ascii="Consolas" w:cs="Consolas" w:eastAsia="Consolas" w:hAnsi="Consolas"/>
                <w:sz w:val="20"/>
                <w:szCs w:val="20"/>
              </w:rPr>
              <w:t xml:space="preserve">coinscope-system-architect</w:t>
            </w:r>
          </w:p>
        </w:tc>
        <w:tc>
          <w:tcPr>
            <w:tcW w:type="dxa" w:w="1800"/>
            <w:tcBorders>
              <w:top w:val="single" w:color="C9CDD2" w:sz="4"/>
              <w:left w:val="single" w:color="C9CDD2" w:sz="4"/>
              <w:bottom w:val="single" w:color="C9CDD2" w:sz="4"/>
              <w:right w:val="single" w:color="C9CDD2" w:sz="4"/>
            </w:tcBorders>
            <w:shd w:fill="F4F6F8" w:val="clear"/>
            <w:tcMar>
              <w:top w:type="dxa" w:w="80"/>
              <w:left w:type="dxa" w:w="120"/>
              <w:bottom w:type="dxa" w:w="80"/>
              <w:right w:type="dxa" w:w="120"/>
            </w:tcMar>
          </w:tcPr>
          <w:p>
            <w:pPr>
              <w:spacing w:after="40" w:before="40"/>
            </w:pPr>
            <w:r>
              <w:rPr>
                <w:rFonts w:ascii="Consolas" w:cs="Consolas" w:eastAsia="Consolas" w:hAnsi="Consolas"/>
                <w:sz w:val="20"/>
                <w:szCs w:val="20"/>
              </w:rPr>
              <w:t xml:space="preserve">frontend-design</w:t>
            </w:r>
          </w:p>
        </w:tc>
        <w:tc>
          <w:tcPr>
            <w:tcW w:type="dxa" w:w="2000"/>
            <w:tcBorders>
              <w:top w:val="single" w:color="C9CDD2" w:sz="4"/>
              <w:left w:val="single" w:color="C9CDD2" w:sz="4"/>
              <w:bottom w:val="single" w:color="C9CDD2" w:sz="4"/>
              <w:right w:val="single" w:color="C9CDD2" w:sz="4"/>
            </w:tcBorders>
            <w:shd w:fill="F4F6F8" w:val="clear"/>
            <w:tcMar>
              <w:top w:type="dxa" w:w="80"/>
              <w:left w:type="dxa" w:w="120"/>
              <w:bottom w:type="dxa" w:w="80"/>
              <w:right w:type="dxa" w:w="120"/>
            </w:tcMar>
          </w:tcPr>
          <w:p>
            <w:pPr>
              <w:spacing w:after="40" w:before="40"/>
            </w:pPr>
            <w:r>
              <w:rPr>
                <w:sz w:val="20"/>
                <w:szCs w:val="20"/>
              </w:rPr>
              <w:t xml:space="preserve">Pair with chart for embedded visuals.</w:t>
            </w:r>
          </w:p>
        </w:tc>
      </w:tr>
      <w:tr>
        <w:tc>
          <w:tcPr>
            <w:tcW w:type="dxa" w:w="3200"/>
            <w:tcBorders>
              <w:top w:val="single" w:color="C9CDD2" w:sz="4"/>
              <w:left w:val="single" w:color="C9CDD2" w:sz="4"/>
              <w:bottom w:val="single" w:color="C9CDD2" w:sz="4"/>
              <w:right w:val="single" w:color="C9CDD2" w:sz="4"/>
            </w:tcBorders>
            <w:shd w:fill="FFFFFF" w:val="clear"/>
            <w:tcMar>
              <w:top w:type="dxa" w:w="80"/>
              <w:left w:type="dxa" w:w="120"/>
              <w:bottom w:type="dxa" w:w="80"/>
              <w:right w:type="dxa" w:w="120"/>
            </w:tcMar>
          </w:tcPr>
          <w:p>
            <w:pPr>
              <w:spacing w:after="40" w:before="40"/>
            </w:pPr>
            <w:r>
              <w:rPr>
                <w:sz w:val="20"/>
                <w:szCs w:val="20"/>
              </w:rPr>
              <w:t xml:space="preserve">Bug RCA writeup</w:t>
            </w:r>
          </w:p>
        </w:tc>
        <w:tc>
          <w:tcPr>
            <w:tcW w:type="dxa" w:w="2400"/>
            <w:tcBorders>
              <w:top w:val="single" w:color="C9CDD2" w:sz="4"/>
              <w:left w:val="single" w:color="C9CDD2" w:sz="4"/>
              <w:bottom w:val="single" w:color="C9CDD2" w:sz="4"/>
              <w:right w:val="single" w:color="C9CDD2" w:sz="4"/>
            </w:tcBorders>
            <w:shd w:fill="FFFFFF" w:val="clear"/>
            <w:tcMar>
              <w:top w:type="dxa" w:w="80"/>
              <w:left w:type="dxa" w:w="120"/>
              <w:bottom w:type="dxa" w:w="80"/>
              <w:right w:type="dxa" w:w="120"/>
            </w:tcMar>
          </w:tcPr>
          <w:p>
            <w:pPr>
              <w:spacing w:after="40" w:before="40"/>
            </w:pPr>
            <w:r>
              <w:rPr>
                <w:rFonts w:ascii="Consolas" w:cs="Consolas" w:eastAsia="Consolas" w:hAnsi="Consolas"/>
                <w:sz w:val="20"/>
                <w:szCs w:val="20"/>
              </w:rPr>
              <w:t xml:space="preserve">/coinscope-debug-signal</w:t>
            </w:r>
          </w:p>
        </w:tc>
        <w:tc>
          <w:tcPr>
            <w:tcW w:type="dxa" w:w="1800"/>
            <w:tcBorders>
              <w:top w:val="single" w:color="C9CDD2" w:sz="4"/>
              <w:left w:val="single" w:color="C9CDD2" w:sz="4"/>
              <w:bottom w:val="single" w:color="C9CDD2" w:sz="4"/>
              <w:right w:val="single" w:color="C9CDD2" w:sz="4"/>
            </w:tcBorders>
            <w:shd w:fill="FFFFFF" w:val="clear"/>
            <w:tcMar>
              <w:top w:type="dxa" w:w="80"/>
              <w:left w:type="dxa" w:w="120"/>
              <w:bottom w:type="dxa" w:w="80"/>
              <w:right w:type="dxa" w:w="120"/>
            </w:tcMar>
          </w:tcPr>
          <w:p>
            <w:pPr>
              <w:spacing w:after="40" w:before="40"/>
            </w:pPr>
            <w:r>
              <w:rPr>
                <w:rFonts w:ascii="Consolas" w:cs="Consolas" w:eastAsia="Consolas" w:hAnsi="Consolas"/>
                <w:sz w:val="20"/>
                <w:szCs w:val="20"/>
              </w:rPr>
              <w:t xml:space="preserve">docx</w:t>
            </w:r>
          </w:p>
        </w:tc>
        <w:tc>
          <w:tcPr>
            <w:tcW w:type="dxa" w:w="2000"/>
            <w:tcBorders>
              <w:top w:val="single" w:color="C9CDD2" w:sz="4"/>
              <w:left w:val="single" w:color="C9CDD2" w:sz="4"/>
              <w:bottom w:val="single" w:color="C9CDD2" w:sz="4"/>
              <w:right w:val="single" w:color="C9CDD2" w:sz="4"/>
            </w:tcBorders>
            <w:shd w:fill="FFFFFF" w:val="clear"/>
            <w:tcMar>
              <w:top w:type="dxa" w:w="80"/>
              <w:left w:type="dxa" w:w="120"/>
              <w:bottom w:type="dxa" w:w="80"/>
              <w:right w:type="dxa" w:w="120"/>
            </w:tcMar>
          </w:tcPr>
          <w:p>
            <w:pPr>
              <w:spacing w:after="40" w:before="40"/>
            </w:pPr>
            <w:r>
              <w:rPr>
                <w:sz w:val="20"/>
                <w:szCs w:val="20"/>
              </w:rPr>
              <w:t xml:space="preserve">Include RCA summary + replay test ref.</w:t>
            </w:r>
          </w:p>
        </w:tc>
      </w:tr>
      <w:tr>
        <w:tc>
          <w:tcPr>
            <w:tcW w:type="dxa" w:w="3200"/>
            <w:tcBorders>
              <w:top w:val="single" w:color="C9CDD2" w:sz="4"/>
              <w:left w:val="single" w:color="C9CDD2" w:sz="4"/>
              <w:bottom w:val="single" w:color="C9CDD2" w:sz="4"/>
              <w:right w:val="single" w:color="C9CDD2" w:sz="4"/>
            </w:tcBorders>
            <w:shd w:fill="F4F6F8" w:val="clear"/>
            <w:tcMar>
              <w:top w:type="dxa" w:w="80"/>
              <w:left w:type="dxa" w:w="120"/>
              <w:bottom w:type="dxa" w:w="80"/>
              <w:right w:type="dxa" w:w="120"/>
            </w:tcMar>
          </w:tcPr>
          <w:p>
            <w:pPr>
              <w:spacing w:after="40" w:before="40"/>
            </w:pPr>
            <w:r>
              <w:rPr>
                <w:sz w:val="20"/>
                <w:szCs w:val="20"/>
              </w:rPr>
              <w:t xml:space="preserve">Backtest results spreadsheet</w:t>
            </w:r>
          </w:p>
        </w:tc>
        <w:tc>
          <w:tcPr>
            <w:tcW w:type="dxa" w:w="2400"/>
            <w:tcBorders>
              <w:top w:val="single" w:color="C9CDD2" w:sz="4"/>
              <w:left w:val="single" w:color="C9CDD2" w:sz="4"/>
              <w:bottom w:val="single" w:color="C9CDD2" w:sz="4"/>
              <w:right w:val="single" w:color="C9CDD2" w:sz="4"/>
            </w:tcBorders>
            <w:shd w:fill="F4F6F8" w:val="clear"/>
            <w:tcMar>
              <w:top w:type="dxa" w:w="80"/>
              <w:left w:type="dxa" w:w="120"/>
              <w:bottom w:type="dxa" w:w="80"/>
              <w:right w:type="dxa" w:w="120"/>
            </w:tcMar>
          </w:tcPr>
          <w:p>
            <w:pPr>
              <w:spacing w:after="40" w:before="40"/>
            </w:pPr>
            <w:r>
              <w:rPr>
                <w:rFonts w:ascii="Consolas" w:cs="Consolas" w:eastAsia="Consolas" w:hAnsi="Consolas"/>
                <w:sz w:val="20"/>
                <w:szCs w:val="20"/>
              </w:rPr>
              <w:t xml:space="preserve">/coinscope-signal-design</w:t>
            </w:r>
          </w:p>
        </w:tc>
        <w:tc>
          <w:tcPr>
            <w:tcW w:type="dxa" w:w="1800"/>
            <w:tcBorders>
              <w:top w:val="single" w:color="C9CDD2" w:sz="4"/>
              <w:left w:val="single" w:color="C9CDD2" w:sz="4"/>
              <w:bottom w:val="single" w:color="C9CDD2" w:sz="4"/>
              <w:right w:val="single" w:color="C9CDD2" w:sz="4"/>
            </w:tcBorders>
            <w:shd w:fill="F4F6F8" w:val="clear"/>
            <w:tcMar>
              <w:top w:type="dxa" w:w="80"/>
              <w:left w:type="dxa" w:w="120"/>
              <w:bottom w:type="dxa" w:w="80"/>
              <w:right w:type="dxa" w:w="120"/>
            </w:tcMar>
          </w:tcPr>
          <w:p>
            <w:pPr>
              <w:spacing w:after="40" w:before="40"/>
            </w:pPr>
            <w:r>
              <w:rPr>
                <w:rFonts w:ascii="Consolas" w:cs="Consolas" w:eastAsia="Consolas" w:hAnsi="Consolas"/>
                <w:sz w:val="20"/>
                <w:szCs w:val="20"/>
              </w:rPr>
              <w:t xml:space="preserve">xlsx</w:t>
            </w:r>
          </w:p>
        </w:tc>
        <w:tc>
          <w:tcPr>
            <w:tcW w:type="dxa" w:w="2000"/>
            <w:tcBorders>
              <w:top w:val="single" w:color="C9CDD2" w:sz="4"/>
              <w:left w:val="single" w:color="C9CDD2" w:sz="4"/>
              <w:bottom w:val="single" w:color="C9CDD2" w:sz="4"/>
              <w:right w:val="single" w:color="C9CDD2" w:sz="4"/>
            </w:tcBorders>
            <w:shd w:fill="F4F6F8" w:val="clear"/>
            <w:tcMar>
              <w:top w:type="dxa" w:w="80"/>
              <w:left w:type="dxa" w:w="120"/>
              <w:bottom w:type="dxa" w:w="80"/>
              <w:right w:type="dxa" w:w="120"/>
            </w:tcMar>
          </w:tcPr>
          <w:p>
            <w:pPr>
              <w:spacing w:after="40" w:before="40"/>
            </w:pPr>
            <w:r>
              <w:rPr>
                <w:sz w:val="20"/>
                <w:szCs w:val="20"/>
              </w:rPr>
              <w:t xml:space="preserve">Mandatory metrics first; Sharpe optional.</w:t>
            </w:r>
          </w:p>
        </w:tc>
      </w:tr>
      <w:tr>
        <w:tc>
          <w:tcPr>
            <w:tcW w:type="dxa" w:w="3200"/>
            <w:tcBorders>
              <w:top w:val="single" w:color="C9CDD2" w:sz="4"/>
              <w:left w:val="single" w:color="C9CDD2" w:sz="4"/>
              <w:bottom w:val="single" w:color="C9CDD2" w:sz="4"/>
              <w:right w:val="single" w:color="C9CDD2" w:sz="4"/>
            </w:tcBorders>
            <w:shd w:fill="FFFFFF" w:val="clear"/>
            <w:tcMar>
              <w:top w:type="dxa" w:w="80"/>
              <w:left w:type="dxa" w:w="120"/>
              <w:bottom w:type="dxa" w:w="80"/>
              <w:right w:type="dxa" w:w="120"/>
            </w:tcMar>
          </w:tcPr>
          <w:p>
            <w:pPr>
              <w:spacing w:after="40" w:before="40"/>
            </w:pPr>
            <w:r>
              <w:rPr>
                <w:sz w:val="20"/>
                <w:szCs w:val="20"/>
              </w:rPr>
              <w:t xml:space="preserve">Gate-fail explanation card (UI)</w:t>
            </w:r>
          </w:p>
        </w:tc>
        <w:tc>
          <w:tcPr>
            <w:tcW w:type="dxa" w:w="2400"/>
            <w:tcBorders>
              <w:top w:val="single" w:color="C9CDD2" w:sz="4"/>
              <w:left w:val="single" w:color="C9CDD2" w:sz="4"/>
              <w:bottom w:val="single" w:color="C9CDD2" w:sz="4"/>
              <w:right w:val="single" w:color="C9CDD2" w:sz="4"/>
            </w:tcBorders>
            <w:shd w:fill="FFFFFF" w:val="clear"/>
            <w:tcMar>
              <w:top w:type="dxa" w:w="80"/>
              <w:left w:type="dxa" w:w="120"/>
              <w:bottom w:type="dxa" w:w="80"/>
              <w:right w:type="dxa" w:w="120"/>
            </w:tcMar>
          </w:tcPr>
          <w:p>
            <w:pPr>
              <w:spacing w:after="40" w:before="40"/>
            </w:pPr>
            <w:r>
              <w:rPr>
                <w:rFonts w:ascii="Consolas" w:cs="Consolas" w:eastAsia="Consolas" w:hAnsi="Consolas"/>
                <w:sz w:val="20"/>
                <w:szCs w:val="20"/>
              </w:rPr>
              <w:t xml:space="preserve">/coinscope-gate-explanation</w:t>
            </w:r>
          </w:p>
        </w:tc>
        <w:tc>
          <w:tcPr>
            <w:tcW w:type="dxa" w:w="1800"/>
            <w:tcBorders>
              <w:top w:val="single" w:color="C9CDD2" w:sz="4"/>
              <w:left w:val="single" w:color="C9CDD2" w:sz="4"/>
              <w:bottom w:val="single" w:color="C9CDD2" w:sz="4"/>
              <w:right w:val="single" w:color="C9CDD2" w:sz="4"/>
            </w:tcBorders>
            <w:shd w:fill="FFFFFF" w:val="clear"/>
            <w:tcMar>
              <w:top w:type="dxa" w:w="80"/>
              <w:left w:type="dxa" w:w="120"/>
              <w:bottom w:type="dxa" w:w="80"/>
              <w:right w:type="dxa" w:w="120"/>
            </w:tcMar>
          </w:tcPr>
          <w:p>
            <w:pPr>
              <w:spacing w:after="40" w:before="40"/>
            </w:pPr>
            <w:r>
              <w:rPr>
                <w:rFonts w:ascii="Consolas" w:cs="Consolas" w:eastAsia="Consolas" w:hAnsi="Consolas"/>
                <w:sz w:val="20"/>
                <w:szCs w:val="20"/>
              </w:rPr>
              <w:t xml:space="preserve">frontend-design</w:t>
            </w:r>
          </w:p>
        </w:tc>
        <w:tc>
          <w:tcPr>
            <w:tcW w:type="dxa" w:w="2000"/>
            <w:tcBorders>
              <w:top w:val="single" w:color="C9CDD2" w:sz="4"/>
              <w:left w:val="single" w:color="C9CDD2" w:sz="4"/>
              <w:bottom w:val="single" w:color="C9CDD2" w:sz="4"/>
              <w:right w:val="single" w:color="C9CDD2" w:sz="4"/>
            </w:tcBorders>
            <w:shd w:fill="FFFFFF" w:val="clear"/>
            <w:tcMar>
              <w:top w:type="dxa" w:w="80"/>
              <w:left w:type="dxa" w:w="120"/>
              <w:bottom w:type="dxa" w:w="80"/>
              <w:right w:type="dxa" w:w="120"/>
            </w:tcMar>
          </w:tcPr>
          <w:p>
            <w:pPr>
              <w:spacing w:after="40" w:before="40"/>
            </w:pPr>
            <w:r>
              <w:rPr>
                <w:sz w:val="20"/>
                <w:szCs w:val="20"/>
              </w:rPr>
              <w:t xml:space="preserve">5-pill gate row; first-fail solid.</w:t>
            </w:r>
          </w:p>
        </w:tc>
      </w:tr>
    </w:tbl>
    <w:p>
      <w:pPr>
        <w:pStyle w:val="Heading1"/>
      </w:pPr>
      <w:r>
        <w:t xml:space="preserve">6. Scoopy voice guardrails (apply on every output)</w:t>
      </w:r>
    </w:p>
    <w:p>
      <w:pPr>
        <w:spacing w:after="60" w:before="60"/>
      </w:pPr>
      <w:r>
        <w:t xml:space="preserve">Pulled from CLAUDE.md §Voice &amp; tone and §Registers. Every deliverable, regardless of skill, must pass these.</w:t>
      </w:r>
    </w:p>
    <w:p>
      <w:pPr>
        <w:pStyle w:val="Heading3"/>
      </w:pPr>
      <w:r>
        <w:t xml:space="preserve">Anti-overclaim</w:t>
      </w:r>
    </w:p>
    <w:p>
      <w:pPr>
        <w:pStyle w:val="ListParagraph"/>
        <w:numPr>
          <w:ilvl w:val="0"/>
          <w:numId w:val="2"/>
        </w:numPr>
        <w:spacing w:after="40" w:before="40"/>
      </w:pPr>
      <w:r>
        <w:t xml:space="preserve">Never use "production-ready" until documented criteria are met.</w:t>
      </w:r>
    </w:p>
    <w:p>
      <w:pPr>
        <w:pStyle w:val="ListParagraph"/>
        <w:numPr>
          <w:ilvl w:val="0"/>
          <w:numId w:val="2"/>
        </w:numPr>
        <w:spacing w:after="40" w:before="40"/>
      </w:pPr>
      <w:r>
        <w:t xml:space="preserve">Prefer: "validated on testnet", "shadow-tested", "30-day cohort pending", "candidate for further shadow-testing".</w:t>
      </w:r>
    </w:p>
    <w:p>
      <w:pPr>
        <w:pStyle w:val="Heading3"/>
      </w:pPr>
      <w:r>
        <w:t xml:space="preserve">Risk-first</w:t>
      </w:r>
    </w:p>
    <w:p>
      <w:pPr>
        <w:pStyle w:val="ListParagraph"/>
        <w:numPr>
          <w:ilvl w:val="0"/>
          <w:numId w:val="2"/>
        </w:numPr>
        <w:spacing w:after="40" w:before="40"/>
      </w:pPr>
      <w:r>
        <w:t xml:space="preserve">Drawdown, daily loss, leverage, heat, and open-positions are visible before PnL — never buried.</w:t>
      </w:r>
    </w:p>
    <w:p>
      <w:pPr>
        <w:pStyle w:val="ListParagraph"/>
        <w:numPr>
          <w:ilvl w:val="0"/>
          <w:numId w:val="2"/>
        </w:numPr>
        <w:spacing w:after="40" w:before="40"/>
      </w:pPr>
      <w:r>
        <w:t xml:space="preserve">Surface the disclaimer when caps are mentioned: "Testnet only. 30-day validation phase. No real capital."</w:t>
      </w:r>
    </w:p>
    <w:p>
      <w:pPr>
        <w:pStyle w:val="Heading3"/>
      </w:pPr>
      <w:r>
        <w:t xml:space="preserve">Explicit assumptions, phased work</w:t>
      </w:r>
    </w:p>
    <w:p>
      <w:pPr>
        <w:pStyle w:val="ListParagraph"/>
        <w:numPr>
          <w:ilvl w:val="0"/>
          <w:numId w:val="2"/>
        </w:numPr>
        <w:spacing w:after="40" w:before="40"/>
      </w:pPr>
      <w:r>
        <w:t xml:space="preserve">State assumptions before claims. Use the canonical phase order: Scan → Score → Gate → Size → Arm.</w:t>
      </w:r>
    </w:p>
    <w:p>
      <w:pPr>
        <w:pStyle w:val="Heading3"/>
      </w:pPr>
      <w:r>
        <w:t xml:space="preserve">Registers</w:t>
      </w:r>
    </w:p>
    <w:p>
      <w:pPr>
        <w:pStyle w:val="ListParagraph"/>
        <w:numPr>
          <w:ilvl w:val="0"/>
          <w:numId w:val="2"/>
        </w:numPr>
        <w:spacing w:after="40" w:before="40"/>
      </w:pPr>
      <w:r>
        <w:t xml:space="preserve">Product tier (app, coinscope.ai, docs, internal): technical, terse, declarative, data-led. No emoji. Numbers tabular.</w:t>
      </w:r>
    </w:p>
    <w:p>
      <w:pPr>
        <w:pStyle w:val="ListParagraph"/>
        <w:numPr>
          <w:ilvl w:val="0"/>
          <w:numId w:val="2"/>
        </w:numPr>
        <w:spacing w:after="40" w:before="40"/>
      </w:pPr>
      <w:r>
        <w:t xml:space="preserve">Social tier (IG, X, Threads, FB): aspirational, meme-fluent — never used inside the product.</w:t>
      </w:r>
    </w:p>
    <w:p>
      <w:pPr>
        <w:pStyle w:val="ListParagraph"/>
        <w:numPr>
          <w:ilvl w:val="0"/>
          <w:numId w:val="2"/>
        </w:numPr>
        <w:spacing w:after="40" w:before="40"/>
      </w:pPr>
      <w:r>
        <w:t xml:space="preserve">Scoopy speaks in the product tier only.</w:t>
      </w:r>
    </w:p>
    <w:p>
      <w:pPr>
        <w:pStyle w:val="Heading3"/>
      </w:pPr>
      <w:r>
        <w:t xml:space="preserve">Canonical numbers (do not drift)</w:t>
      </w:r>
    </w:p>
    <w:p>
      <w:pPr>
        <w:pStyle w:val="ListParagraph"/>
        <w:numPr>
          <w:ilvl w:val="0"/>
          <w:numId w:val="2"/>
        </w:numPr>
        <w:spacing w:after="40" w:before="40"/>
      </w:pPr>
      <w:r>
        <w:t xml:space="preserve">Max leverage: 10x — PCC v2 §8 Capital Cap (locked 2026-05-01).</w:t>
      </w:r>
    </w:p>
    <w:p>
      <w:pPr>
        <w:pStyle w:val="ListParagraph"/>
        <w:numPr>
          <w:ilvl w:val="0"/>
          <w:numId w:val="2"/>
        </w:numPr>
        <w:spacing w:after="40" w:before="40"/>
      </w:pPr>
      <w:r>
        <w:t xml:space="preserve">Max drawdown: 10% — account hard stop.</w:t>
      </w:r>
    </w:p>
    <w:p>
      <w:pPr>
        <w:pStyle w:val="ListParagraph"/>
        <w:numPr>
          <w:ilvl w:val="0"/>
          <w:numId w:val="2"/>
        </w:numPr>
        <w:spacing w:after="40" w:before="40"/>
      </w:pPr>
      <w:r>
        <w:t xml:space="preserve">Daily loss limit: 5% — 24h rolling, halts trading.</w:t>
      </w:r>
    </w:p>
    <w:p>
      <w:pPr>
        <w:pStyle w:val="ListParagraph"/>
        <w:numPr>
          <w:ilvl w:val="0"/>
          <w:numId w:val="2"/>
        </w:numPr>
        <w:spacing w:after="40" w:before="40"/>
      </w:pPr>
      <w:r>
        <w:t xml:space="preserve">Max open positions: 5 — concurrent, revised 2026-05-03 (supersedes earlier 3).</w:t>
      </w:r>
    </w:p>
    <w:p>
      <w:pPr>
        <w:pStyle w:val="ListParagraph"/>
        <w:numPr>
          <w:ilvl w:val="0"/>
          <w:numId w:val="2"/>
        </w:numPr>
        <w:spacing w:after="40" w:before="40"/>
      </w:pPr>
      <w:r>
        <w:t xml:space="preserve">Position heat cap: 80% — per position, blocks new entries.</w:t>
      </w:r>
    </w:p>
    <w:p>
      <w:r>
        <w:br w:type="page"/>
      </w:r>
    </w:p>
    <w:p>
      <w:pPr>
        <w:pStyle w:val="Heading1"/>
      </w:pPr>
      <w:r>
        <w:t xml:space="preserve">7. Standard prompt templates (copy-paste)</w:t>
      </w:r>
    </w:p>
    <w:p>
      <w:pPr>
        <w:spacing w:after="60" w:before="60"/>
      </w:pPr>
      <w:r>
        <w:t xml:space="preserve">Default openers for the most common Scoopy sessions. Each names the skill explicitly in line 1, sets the role, and asks for an outcome — not a vibe.</w:t>
      </w:r>
    </w:p>
    <w:p>
      <w:pPr>
        <w:pStyle w:val="Heading2"/>
      </w:pPr>
      <w:r>
        <w:t xml:space="preserve">A. Product / dashboard work</w:t>
      </w:r>
    </w:p>
    <w:p>
      <w:pPr>
        <w:spacing w:after="60" w:before="60"/>
      </w:pPr>
      <w:r>
        <w:t xml:space="preserve">"You are CoinScopeAI's lead frontend engineer. For this task, prefer the frontend-design skill, and load coinscope-system-architect for layer separation. I'll paste the current React/Tailwind code for the [screen name]. (1) Analyze UX and visual issues. (2) Propose a better layout. (3) Output updated code consistent with a pro trading SaaS dashboard. Risk controls visible."</w:t>
      </w:r>
    </w:p>
    <w:p>
      <w:pPr>
        <w:spacing w:after="60" w:before="60"/>
      </w:pPr>
      <w:r>
        <w:t xml:space="preserve">Add when charts are on the same screen: "Also use the chart skill to specify charts and data mappings for PnL, drawdown, and per-symbol performance."</w:t>
      </w:r>
    </w:p>
    <w:p>
      <w:pPr>
        <w:pStyle w:val="Heading2"/>
      </w:pPr>
      <w:r>
        <w:t xml:space="preserve">B. Trading performance / analytics views</w:t>
      </w:r>
    </w:p>
    <w:p>
      <w:pPr>
        <w:spacing w:after="60" w:before="60"/>
      </w:pPr>
      <w:r>
        <w:t xml:space="preserve">"Act as CoinScopeAI's quant UX and data-viz lead. Use the chart skill plus the signal-design-and-backtest skill for verdict framing. Input: I'll provide a CSV/JSON of trades and daily equity. Output: 3–5 chart specs (type, axes, grouping, filters) for the operator dashboard, plus 1 chart layout for the weekly investor report."</w:t>
      </w:r>
    </w:p>
    <w:p>
      <w:pPr>
        <w:pStyle w:val="Heading2"/>
      </w:pPr>
      <w:r>
        <w:t xml:space="preserve">C. Reports, SOPs, and incident docs</w:t>
      </w:r>
    </w:p>
    <w:p>
      <w:pPr>
        <w:spacing w:after="60" w:before="60"/>
      </w:pPr>
      <w:r>
        <w:t xml:space="preserve">"You are CoinScopeAI's head of operations. Use the docx skill, plus the matching slash-command (/coinscope-daily-review or /coinscope-debug-signal). Topic: [incident / weekly report / SOP]. Structure: Objective → Context → Analysis → Recommended approach → Deliverables → Next steps. Apply Scoopy voice guardrails. Include the disclaimer."</w:t>
      </w:r>
    </w:p>
    <w:p>
      <w:pPr>
        <w:pStyle w:val="Heading2"/>
      </w:pPr>
      <w:r>
        <w:t xml:space="preserve">D. Spreadsheets and models</w:t>
      </w:r>
    </w:p>
    <w:p>
      <w:pPr>
        <w:spacing w:after="60" w:before="60"/>
      </w:pPr>
      <w:r>
        <w:t xml:space="preserve">"You are CoinScopeAI's data and ops analyst. Use the xlsx skill. Build a workbook with sheets for [daily PnL / symbol stats / KPIs / risk-config audit]. Include formulas, basic formatting, and one summary sheet with key metrics for management review. Caps versus actuals on the summary."</w:t>
      </w:r>
    </w:p>
    <w:p>
      <w:pPr>
        <w:pStyle w:val="Heading2"/>
      </w:pPr>
      <w:r>
        <w:t xml:space="preserve">E. Marketing site, docs portal</w:t>
      </w:r>
    </w:p>
    <w:p>
      <w:pPr>
        <w:spacing w:after="60" w:before="60"/>
      </w:pPr>
      <w:r>
        <w:t xml:space="preserve">"You are CoinScopeAI's product designer. Use the website-building skill, with alerting-and-user-experience as the voice reference. Design a marketing homepage for CoinScopeAI (AI futures trading assistant SaaS) with hero, trust, features, pricing, CTA. Output semantic HTML + minimal CSS tokens. Product-tier voice. No emoji."</w:t>
      </w:r>
    </w:p>
    <w:p>
      <w:pPr>
        <w:pStyle w:val="Heading2"/>
      </w:pPr>
      <w:r>
        <w:t xml:space="preserve">F. Internal Scoopy debugging</w:t>
      </w:r>
    </w:p>
    <w:p>
      <w:pPr>
        <w:spacing w:after="60" w:before="60"/>
      </w:pPr>
      <w:r>
        <w:t xml:space="preserve">"Run /coinscope-debug-signal for a {symbol} {side} signal at {timestamp_utc}. I'll paste the /scan response. Cross-check /risk-gate and /regime/{symbol}. Apply the 6-step loop. Patch as proposal during validation phase."</w:t>
      </w:r>
    </w:p>
    <w:p>
      <w:pPr>
        <w:pStyle w:val="Heading1"/>
      </w:pPr>
      <w:r>
        <w:t xml:space="preserve">8. Five routing rules</w:t>
      </w:r>
    </w:p>
    <w:p>
      <w:pPr>
        <w:pStyle w:val="ListParagraph"/>
        <w:numPr>
          <w:ilvl w:val="0"/>
          <w:numId w:val="3"/>
        </w:numPr>
        <w:spacing w:after="40" w:before="40"/>
      </w:pPr>
      <w:r>
        <w:t xml:space="preserve">Name the skill explicitly in your first prompt. Don't make Claude guess — cite the skill name in line 1.</w:t>
      </w:r>
    </w:p>
    <w:p>
      <w:pPr>
        <w:pStyle w:val="ListParagraph"/>
        <w:numPr>
          <w:ilvl w:val="0"/>
          <w:numId w:val="3"/>
        </w:numPr>
        <w:spacing w:after="40" w:before="40"/>
      </w:pPr>
      <w:r>
        <w:t xml:space="preserve">One primary skill per task, plus at most one helper. More than two and routing breaks.</w:t>
      </w:r>
    </w:p>
    <w:p>
      <w:pPr>
        <w:pStyle w:val="ListParagraph"/>
        <w:numPr>
          <w:ilvl w:val="0"/>
          <w:numId w:val="3"/>
        </w:numPr>
        <w:spacing w:after="40" w:before="40"/>
      </w:pPr>
      <w:r>
        <w:t xml:space="preserve">Describe the workflow outcome, not just "make UI prettier" or "make a report." Outcome &gt; vibe.</w:t>
      </w:r>
    </w:p>
    <w:p>
      <w:pPr>
        <w:pStyle w:val="ListParagraph"/>
        <w:numPr>
          <w:ilvl w:val="0"/>
          <w:numId w:val="3"/>
        </w:numPr>
        <w:spacing w:after="40" w:before="40"/>
      </w:pPr>
      <w:r>
        <w:t xml:space="preserve">Keep prompts short and specific. The skill files already hold the detailed patterns — let them do the work.</w:t>
      </w:r>
    </w:p>
    <w:p>
      <w:pPr>
        <w:pStyle w:val="ListParagraph"/>
        <w:numPr>
          <w:ilvl w:val="0"/>
          <w:numId w:val="3"/>
        </w:numPr>
        <w:spacing w:after="40" w:before="40"/>
      </w:pPr>
      <w:r>
        <w:t xml:space="preserve">Reuse the same templates. Repetition makes Claude's routing more consistent and your sessions faster.</w:t>
      </w:r>
    </w:p>
    <w:p>
      <w:pPr>
        <w:pStyle w:val="Heading1"/>
      </w:pPr>
      <w:r>
        <w:t xml:space="preserve">9. Pre-session routing checklist</w:t>
      </w:r>
    </w:p>
    <w:p>
      <w:pPr>
        <w:spacing w:after="60" w:before="60"/>
      </w:pPr>
      <w:r>
        <w:t xml:space="preserve">Before you start a Claude session for CoinScopeAI, decide: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400"/>
        <w:gridCol w:w="5000"/>
      </w:tblGrid>
      <w:tr>
        <w:trPr>
          <w:tblHeader/>
        </w:trPr>
        <w:tc>
          <w:tcPr>
            <w:tcW w:type="dxa" w:w="4400"/>
            <w:tcBorders>
              <w:top w:val="single" w:color="C9CDD2" w:sz="4"/>
              <w:left w:val="single" w:color="C9CDD2" w:sz="4"/>
              <w:bottom w:val="single" w:color="C9CDD2" w:sz="4"/>
              <w:right w:val="single" w:color="C9CDD2" w:sz="4"/>
            </w:tcBorders>
            <w:shd w:fill="0F172A" w:val="clear"/>
            <w:tcMar>
              <w:top w:type="dxa" w:w="80"/>
              <w:left w:type="dxa" w:w="120"/>
              <w:bottom w:type="dxa" w:w="80"/>
              <w:right w:type="dxa" w:w="120"/>
            </w:tcMar>
          </w:tcPr>
          <w:p>
            <w:pPr>
              <w:spacing w:after="40" w:before="40"/>
            </w:pPr>
            <w:r>
              <w:rPr>
                <w:b/>
                <w:bCs/>
                <w:color w:val="FFFFFF"/>
                <w:sz w:val="20"/>
                <w:szCs w:val="20"/>
              </w:rPr>
              <w:t xml:space="preserve">Question</w:t>
            </w:r>
          </w:p>
        </w:tc>
        <w:tc>
          <w:tcPr>
            <w:tcW w:type="dxa" w:w="5000"/>
            <w:tcBorders>
              <w:top w:val="single" w:color="C9CDD2" w:sz="4"/>
              <w:left w:val="single" w:color="C9CDD2" w:sz="4"/>
              <w:bottom w:val="single" w:color="C9CDD2" w:sz="4"/>
              <w:right w:val="single" w:color="C9CDD2" w:sz="4"/>
            </w:tcBorders>
            <w:shd w:fill="0F172A" w:val="clear"/>
            <w:tcMar>
              <w:top w:type="dxa" w:w="80"/>
              <w:left w:type="dxa" w:w="120"/>
              <w:bottom w:type="dxa" w:w="80"/>
              <w:right w:type="dxa" w:w="120"/>
            </w:tcMar>
          </w:tcPr>
          <w:p>
            <w:pPr>
              <w:spacing w:after="40" w:before="40"/>
            </w:pPr>
            <w:r>
              <w:rPr>
                <w:b/>
                <w:bCs/>
                <w:color w:val="FFFFFF"/>
                <w:sz w:val="20"/>
                <w:szCs w:val="20"/>
              </w:rPr>
              <w:t xml:space="preserve">Routing decision</w:t>
            </w:r>
          </w:p>
        </w:tc>
      </w:tr>
      <w:tr>
        <w:tc>
          <w:tcPr>
            <w:tcW w:type="dxa" w:w="4400"/>
            <w:tcBorders>
              <w:top w:val="single" w:color="C9CDD2" w:sz="4"/>
              <w:left w:val="single" w:color="C9CDD2" w:sz="4"/>
              <w:bottom w:val="single" w:color="C9CDD2" w:sz="4"/>
              <w:right w:val="single" w:color="C9CDD2" w:sz="4"/>
            </w:tcBorders>
            <w:shd w:fill="FFFFFF" w:val="clear"/>
            <w:tcMar>
              <w:top w:type="dxa" w:w="80"/>
              <w:left w:type="dxa" w:w="120"/>
              <w:bottom w:type="dxa" w:w="80"/>
              <w:right w:type="dxa" w:w="120"/>
            </w:tcMar>
          </w:tcPr>
          <w:p>
            <w:pPr>
              <w:spacing w:after="40" w:before="40"/>
            </w:pPr>
            <w:r>
              <w:rPr>
                <w:sz w:val="20"/>
                <w:szCs w:val="20"/>
              </w:rPr>
              <w:t xml:space="preserve">Is this UI/product?</w:t>
            </w:r>
          </w:p>
        </w:tc>
        <w:tc>
          <w:tcPr>
            <w:tcW w:type="dxa" w:w="5000"/>
            <w:tcBorders>
              <w:top w:val="single" w:color="C9CDD2" w:sz="4"/>
              <w:left w:val="single" w:color="C9CDD2" w:sz="4"/>
              <w:bottom w:val="single" w:color="C9CDD2" w:sz="4"/>
              <w:right w:val="single" w:color="C9CDD2" w:sz="4"/>
            </w:tcBorders>
            <w:shd w:fill="FFFFFF" w:val="clear"/>
            <w:tcMar>
              <w:top w:type="dxa" w:w="80"/>
              <w:left w:type="dxa" w:w="120"/>
              <w:bottom w:type="dxa" w:w="80"/>
              <w:right w:type="dxa" w:w="120"/>
            </w:tcMar>
          </w:tcPr>
          <w:p>
            <w:pPr>
              <w:spacing w:after="40" w:before="40"/>
            </w:pPr>
            <w:r>
              <w:rPr>
                <w:sz w:val="20"/>
                <w:szCs w:val="20"/>
              </w:rPr>
              <w:t xml:space="preserve">frontend-design (+ optional coinscope-system-architect)</w:t>
            </w:r>
          </w:p>
        </w:tc>
      </w:tr>
      <w:tr>
        <w:tc>
          <w:tcPr>
            <w:tcW w:type="dxa" w:w="4400"/>
            <w:tcBorders>
              <w:top w:val="single" w:color="C9CDD2" w:sz="4"/>
              <w:left w:val="single" w:color="C9CDD2" w:sz="4"/>
              <w:bottom w:val="single" w:color="C9CDD2" w:sz="4"/>
              <w:right w:val="single" w:color="C9CDD2" w:sz="4"/>
            </w:tcBorders>
            <w:shd w:fill="F4F6F8" w:val="clear"/>
            <w:tcMar>
              <w:top w:type="dxa" w:w="80"/>
              <w:left w:type="dxa" w:w="120"/>
              <w:bottom w:type="dxa" w:w="80"/>
              <w:right w:type="dxa" w:w="120"/>
            </w:tcMar>
          </w:tcPr>
          <w:p>
            <w:pPr>
              <w:spacing w:after="40" w:before="40"/>
            </w:pPr>
            <w:r>
              <w:rPr>
                <w:sz w:val="20"/>
                <w:szCs w:val="20"/>
              </w:rPr>
              <w:t xml:space="preserve">Is this metrics/charts?</w:t>
            </w:r>
          </w:p>
        </w:tc>
        <w:tc>
          <w:tcPr>
            <w:tcW w:type="dxa" w:w="5000"/>
            <w:tcBorders>
              <w:top w:val="single" w:color="C9CDD2" w:sz="4"/>
              <w:left w:val="single" w:color="C9CDD2" w:sz="4"/>
              <w:bottom w:val="single" w:color="C9CDD2" w:sz="4"/>
              <w:right w:val="single" w:color="C9CDD2" w:sz="4"/>
            </w:tcBorders>
            <w:shd w:fill="F4F6F8" w:val="clear"/>
            <w:tcMar>
              <w:top w:type="dxa" w:w="80"/>
              <w:left w:type="dxa" w:w="120"/>
              <w:bottom w:type="dxa" w:w="80"/>
              <w:right w:type="dxa" w:w="120"/>
            </w:tcMar>
          </w:tcPr>
          <w:p>
            <w:pPr>
              <w:spacing w:after="40" w:before="40"/>
            </w:pPr>
            <w:r>
              <w:rPr>
                <w:sz w:val="20"/>
                <w:szCs w:val="20"/>
              </w:rPr>
              <w:t xml:space="preserve">chart (+ signal-design-and-backtest for verdict framing)</w:t>
            </w:r>
          </w:p>
        </w:tc>
      </w:tr>
      <w:tr>
        <w:tc>
          <w:tcPr>
            <w:tcW w:type="dxa" w:w="4400"/>
            <w:tcBorders>
              <w:top w:val="single" w:color="C9CDD2" w:sz="4"/>
              <w:left w:val="single" w:color="C9CDD2" w:sz="4"/>
              <w:bottom w:val="single" w:color="C9CDD2" w:sz="4"/>
              <w:right w:val="single" w:color="C9CDD2" w:sz="4"/>
            </w:tcBorders>
            <w:shd w:fill="FFFFFF" w:val="clear"/>
            <w:tcMar>
              <w:top w:type="dxa" w:w="80"/>
              <w:left w:type="dxa" w:w="120"/>
              <w:bottom w:type="dxa" w:w="80"/>
              <w:right w:type="dxa" w:w="120"/>
            </w:tcMar>
          </w:tcPr>
          <w:p>
            <w:pPr>
              <w:spacing w:after="40" w:before="40"/>
            </w:pPr>
            <w:r>
              <w:rPr>
                <w:sz w:val="20"/>
                <w:szCs w:val="20"/>
              </w:rPr>
              <w:t xml:space="preserve">Is this a formal doc?</w:t>
            </w:r>
          </w:p>
        </w:tc>
        <w:tc>
          <w:tcPr>
            <w:tcW w:type="dxa" w:w="5000"/>
            <w:tcBorders>
              <w:top w:val="single" w:color="C9CDD2" w:sz="4"/>
              <w:left w:val="single" w:color="C9CDD2" w:sz="4"/>
              <w:bottom w:val="single" w:color="C9CDD2" w:sz="4"/>
              <w:right w:val="single" w:color="C9CDD2" w:sz="4"/>
            </w:tcBorders>
            <w:shd w:fill="FFFFFF" w:val="clear"/>
            <w:tcMar>
              <w:top w:type="dxa" w:w="80"/>
              <w:left w:type="dxa" w:w="120"/>
              <w:bottom w:type="dxa" w:w="80"/>
              <w:right w:type="dxa" w:w="120"/>
            </w:tcMar>
          </w:tcPr>
          <w:p>
            <w:pPr>
              <w:spacing w:after="40" w:before="40"/>
            </w:pPr>
            <w:r>
              <w:rPr>
                <w:sz w:val="20"/>
                <w:szCs w:val="20"/>
              </w:rPr>
              <w:t xml:space="preserve">docx (+ matching slash-command if applicable)</w:t>
            </w:r>
          </w:p>
        </w:tc>
      </w:tr>
      <w:tr>
        <w:tc>
          <w:tcPr>
            <w:tcW w:type="dxa" w:w="4400"/>
            <w:tcBorders>
              <w:top w:val="single" w:color="C9CDD2" w:sz="4"/>
              <w:left w:val="single" w:color="C9CDD2" w:sz="4"/>
              <w:bottom w:val="single" w:color="C9CDD2" w:sz="4"/>
              <w:right w:val="single" w:color="C9CDD2" w:sz="4"/>
            </w:tcBorders>
            <w:shd w:fill="F4F6F8" w:val="clear"/>
            <w:tcMar>
              <w:top w:type="dxa" w:w="80"/>
              <w:left w:type="dxa" w:w="120"/>
              <w:bottom w:type="dxa" w:w="80"/>
              <w:right w:type="dxa" w:w="120"/>
            </w:tcMar>
          </w:tcPr>
          <w:p>
            <w:pPr>
              <w:spacing w:after="40" w:before="40"/>
            </w:pPr>
            <w:r>
              <w:rPr>
                <w:sz w:val="20"/>
                <w:szCs w:val="20"/>
              </w:rPr>
              <w:t xml:space="preserve">Is this a spreadsheet/model?</w:t>
            </w:r>
          </w:p>
        </w:tc>
        <w:tc>
          <w:tcPr>
            <w:tcW w:type="dxa" w:w="5000"/>
            <w:tcBorders>
              <w:top w:val="single" w:color="C9CDD2" w:sz="4"/>
              <w:left w:val="single" w:color="C9CDD2" w:sz="4"/>
              <w:bottom w:val="single" w:color="C9CDD2" w:sz="4"/>
              <w:right w:val="single" w:color="C9CDD2" w:sz="4"/>
            </w:tcBorders>
            <w:shd w:fill="F4F6F8" w:val="clear"/>
            <w:tcMar>
              <w:top w:type="dxa" w:w="80"/>
              <w:left w:type="dxa" w:w="120"/>
              <w:bottom w:type="dxa" w:w="80"/>
              <w:right w:type="dxa" w:w="120"/>
            </w:tcMar>
          </w:tcPr>
          <w:p>
            <w:pPr>
              <w:spacing w:after="40" w:before="40"/>
            </w:pPr>
            <w:r>
              <w:rPr>
                <w:sz w:val="20"/>
                <w:szCs w:val="20"/>
              </w:rPr>
              <w:t xml:space="preserve">xlsx (+ /coinscope-risk-audit if it's a config audit)</w:t>
            </w:r>
          </w:p>
        </w:tc>
      </w:tr>
      <w:tr>
        <w:tc>
          <w:tcPr>
            <w:tcW w:type="dxa" w:w="4400"/>
            <w:tcBorders>
              <w:top w:val="single" w:color="C9CDD2" w:sz="4"/>
              <w:left w:val="single" w:color="C9CDD2" w:sz="4"/>
              <w:bottom w:val="single" w:color="C9CDD2" w:sz="4"/>
              <w:right w:val="single" w:color="C9CDD2" w:sz="4"/>
            </w:tcBorders>
            <w:shd w:fill="FFFFFF" w:val="clear"/>
            <w:tcMar>
              <w:top w:type="dxa" w:w="80"/>
              <w:left w:type="dxa" w:w="120"/>
              <w:bottom w:type="dxa" w:w="80"/>
              <w:right w:type="dxa" w:w="120"/>
            </w:tcMar>
          </w:tcPr>
          <w:p>
            <w:pPr>
              <w:spacing w:after="40" w:before="40"/>
            </w:pPr>
            <w:r>
              <w:rPr>
                <w:sz w:val="20"/>
                <w:szCs w:val="20"/>
              </w:rPr>
              <w:t xml:space="preserve">Is this a website / docs portal?</w:t>
            </w:r>
          </w:p>
        </w:tc>
        <w:tc>
          <w:tcPr>
            <w:tcW w:type="dxa" w:w="5000"/>
            <w:tcBorders>
              <w:top w:val="single" w:color="C9CDD2" w:sz="4"/>
              <w:left w:val="single" w:color="C9CDD2" w:sz="4"/>
              <w:bottom w:val="single" w:color="C9CDD2" w:sz="4"/>
              <w:right w:val="single" w:color="C9CDD2" w:sz="4"/>
            </w:tcBorders>
            <w:shd w:fill="FFFFFF" w:val="clear"/>
            <w:tcMar>
              <w:top w:type="dxa" w:w="80"/>
              <w:left w:type="dxa" w:w="120"/>
              <w:bottom w:type="dxa" w:w="80"/>
              <w:right w:type="dxa" w:w="120"/>
            </w:tcMar>
          </w:tcPr>
          <w:p>
            <w:pPr>
              <w:spacing w:after="40" w:before="40"/>
            </w:pPr>
            <w:r>
              <w:rPr>
                <w:sz w:val="20"/>
                <w:szCs w:val="20"/>
              </w:rPr>
              <w:t xml:space="preserve">website-building (+ alerting-and-user-experience for voice)</w:t>
            </w:r>
          </w:p>
        </w:tc>
      </w:tr>
      <w:tr>
        <w:tc>
          <w:tcPr>
            <w:tcW w:type="dxa" w:w="4400"/>
            <w:tcBorders>
              <w:top w:val="single" w:color="C9CDD2" w:sz="4"/>
              <w:left w:val="single" w:color="C9CDD2" w:sz="4"/>
              <w:bottom w:val="single" w:color="C9CDD2" w:sz="4"/>
              <w:right w:val="single" w:color="C9CDD2" w:sz="4"/>
            </w:tcBorders>
            <w:shd w:fill="F4F6F8" w:val="clear"/>
            <w:tcMar>
              <w:top w:type="dxa" w:w="80"/>
              <w:left w:type="dxa" w:w="120"/>
              <w:bottom w:type="dxa" w:w="80"/>
              <w:right w:type="dxa" w:w="120"/>
            </w:tcMar>
          </w:tcPr>
          <w:p>
            <w:pPr>
              <w:spacing w:after="40" w:before="40"/>
            </w:pPr>
            <w:r>
              <w:rPr>
                <w:sz w:val="20"/>
                <w:szCs w:val="20"/>
              </w:rPr>
              <w:t xml:space="preserve">Is this signal/incident debugging?</w:t>
            </w:r>
          </w:p>
        </w:tc>
        <w:tc>
          <w:tcPr>
            <w:tcW w:type="dxa" w:w="5000"/>
            <w:tcBorders>
              <w:top w:val="single" w:color="C9CDD2" w:sz="4"/>
              <w:left w:val="single" w:color="C9CDD2" w:sz="4"/>
              <w:bottom w:val="single" w:color="C9CDD2" w:sz="4"/>
              <w:right w:val="single" w:color="C9CDD2" w:sz="4"/>
            </w:tcBorders>
            <w:shd w:fill="F4F6F8" w:val="clear"/>
            <w:tcMar>
              <w:top w:type="dxa" w:w="80"/>
              <w:left w:type="dxa" w:w="120"/>
              <w:bottom w:type="dxa" w:w="80"/>
              <w:right w:type="dxa" w:w="120"/>
            </w:tcMar>
          </w:tcPr>
          <w:p>
            <w:pPr>
              <w:spacing w:after="40" w:before="40"/>
            </w:pPr>
            <w:r>
              <w:rPr>
                <w:sz w:val="20"/>
                <w:szCs w:val="20"/>
              </w:rPr>
              <w:t xml:space="preserve">/coinscope-debug-signal or /coinscope-gate-explanation</w:t>
            </w:r>
          </w:p>
        </w:tc>
      </w:tr>
      <w:tr>
        <w:tc>
          <w:tcPr>
            <w:tcW w:type="dxa" w:w="4400"/>
            <w:tcBorders>
              <w:top w:val="single" w:color="C9CDD2" w:sz="4"/>
              <w:left w:val="single" w:color="C9CDD2" w:sz="4"/>
              <w:bottom w:val="single" w:color="C9CDD2" w:sz="4"/>
              <w:right w:val="single" w:color="C9CDD2" w:sz="4"/>
            </w:tcBorders>
            <w:shd w:fill="FFFFFF" w:val="clear"/>
            <w:tcMar>
              <w:top w:type="dxa" w:w="80"/>
              <w:left w:type="dxa" w:w="120"/>
              <w:bottom w:type="dxa" w:w="80"/>
              <w:right w:type="dxa" w:w="120"/>
            </w:tcMar>
          </w:tcPr>
          <w:p>
            <w:pPr>
              <w:spacing w:after="40" w:before="40"/>
            </w:pPr>
            <w:r>
              <w:rPr>
                <w:sz w:val="20"/>
                <w:szCs w:val="20"/>
              </w:rPr>
              <w:t xml:space="preserve">Is this strategy ideation?</w:t>
            </w:r>
          </w:p>
        </w:tc>
        <w:tc>
          <w:tcPr>
            <w:tcW w:type="dxa" w:w="5000"/>
            <w:tcBorders>
              <w:top w:val="single" w:color="C9CDD2" w:sz="4"/>
              <w:left w:val="single" w:color="C9CDD2" w:sz="4"/>
              <w:bottom w:val="single" w:color="C9CDD2" w:sz="4"/>
              <w:right w:val="single" w:color="C9CDD2" w:sz="4"/>
            </w:tcBorders>
            <w:shd w:fill="FFFFFF" w:val="clear"/>
            <w:tcMar>
              <w:top w:type="dxa" w:w="80"/>
              <w:left w:type="dxa" w:w="120"/>
              <w:bottom w:type="dxa" w:w="80"/>
              <w:right w:type="dxa" w:w="120"/>
            </w:tcMar>
          </w:tcPr>
          <w:p>
            <w:pPr>
              <w:spacing w:after="40" w:before="40"/>
            </w:pPr>
            <w:r>
              <w:rPr>
                <w:sz w:val="20"/>
                <w:szCs w:val="20"/>
              </w:rPr>
              <w:t xml:space="preserve">/coinscope-signal-design (+ futures-market-researcher)</w:t>
            </w:r>
          </w:p>
        </w:tc>
      </w:tr>
      <w:tr>
        <w:tc>
          <w:tcPr>
            <w:tcW w:type="dxa" w:w="4400"/>
            <w:tcBorders>
              <w:top w:val="single" w:color="C9CDD2" w:sz="4"/>
              <w:left w:val="single" w:color="C9CDD2" w:sz="4"/>
              <w:bottom w:val="single" w:color="C9CDD2" w:sz="4"/>
              <w:right w:val="single" w:color="C9CDD2" w:sz="4"/>
            </w:tcBorders>
            <w:shd w:fill="F4F6F8" w:val="clear"/>
            <w:tcMar>
              <w:top w:type="dxa" w:w="80"/>
              <w:left w:type="dxa" w:w="120"/>
              <w:bottom w:type="dxa" w:w="80"/>
              <w:right w:type="dxa" w:w="120"/>
            </w:tcMar>
          </w:tcPr>
          <w:p>
            <w:pPr>
              <w:spacing w:after="40" w:before="40"/>
            </w:pPr>
            <w:r>
              <w:rPr>
                <w:sz w:val="20"/>
                <w:szCs w:val="20"/>
              </w:rPr>
              <w:t xml:space="preserve">Touches caps, leverage, or risk?</w:t>
            </w:r>
          </w:p>
        </w:tc>
        <w:tc>
          <w:tcPr>
            <w:tcW w:type="dxa" w:w="5000"/>
            <w:tcBorders>
              <w:top w:val="single" w:color="C9CDD2" w:sz="4"/>
              <w:left w:val="single" w:color="C9CDD2" w:sz="4"/>
              <w:bottom w:val="single" w:color="C9CDD2" w:sz="4"/>
              <w:right w:val="single" w:color="C9CDD2" w:sz="4"/>
            </w:tcBorders>
            <w:shd w:fill="F4F6F8" w:val="clear"/>
            <w:tcMar>
              <w:top w:type="dxa" w:w="80"/>
              <w:left w:type="dxa" w:w="120"/>
              <w:bottom w:type="dxa" w:w="80"/>
              <w:right w:type="dxa" w:w="120"/>
            </w:tcMar>
          </w:tcPr>
          <w:p>
            <w:pPr>
              <w:spacing w:after="40" w:before="40"/>
            </w:pPr>
            <w:r>
              <w:rPr>
                <w:sz w:val="20"/>
                <w:szCs w:val="20"/>
              </w:rPr>
              <w:t xml:space="preserve">Always pull risk-and-position-manager into the prompt.</w:t>
            </w:r>
          </w:p>
        </w:tc>
      </w:tr>
    </w:tbl>
    <w:p>
      <w:pPr>
        <w:spacing w:after="60" w:before="60"/>
      </w:pPr>
      <w:r>
        <w:t xml:space="preserve">Then add 1–2 sentences of context, paste the data or code, and let Claude run.</w:t>
      </w:r>
    </w:p>
    <w:p>
      <w:pPr>
        <w:pStyle w:val="Heading1"/>
      </w:pPr>
      <w:r>
        <w:t xml:space="preserve">10. Routing anti-patterns</w:t>
      </w:r>
    </w:p>
    <w:p>
      <w:pPr>
        <w:pStyle w:val="ListParagraph"/>
        <w:numPr>
          <w:ilvl w:val="0"/>
          <w:numId w:val="2"/>
        </w:numPr>
        <w:spacing w:after="40" w:before="40"/>
      </w:pPr>
      <w:r>
        <w:t xml:space="preserve">Naming the skill late in the prompt or in a follow-up — name it in line 1 or it will not route.</w:t>
      </w:r>
    </w:p>
    <w:p>
      <w:pPr>
        <w:pStyle w:val="ListParagraph"/>
        <w:numPr>
          <w:ilvl w:val="0"/>
          <w:numId w:val="2"/>
        </w:numPr>
        <w:spacing w:after="40" w:before="40"/>
      </w:pPr>
      <w:r>
        <w:t xml:space="preserve">Loading 4+ skills at once — routing degrades. Cap at 2.</w:t>
      </w:r>
    </w:p>
    <w:p>
      <w:pPr>
        <w:pStyle w:val="ListParagraph"/>
        <w:numPr>
          <w:ilvl w:val="0"/>
          <w:numId w:val="2"/>
        </w:numPr>
        <w:spacing w:after="40" w:before="40"/>
      </w:pPr>
      <w:r>
        <w:t xml:space="preserve">Format skill without a domain skill — output looks fine but lacks risk-first framing.</w:t>
      </w:r>
    </w:p>
    <w:p>
      <w:pPr>
        <w:pStyle w:val="ListParagraph"/>
        <w:numPr>
          <w:ilvl w:val="0"/>
          <w:numId w:val="2"/>
        </w:numPr>
        <w:spacing w:after="40" w:before="40"/>
      </w:pPr>
      <w:r>
        <w:t xml:space="preserve">Domain skill without a format skill — analysis is right but deliverable is not shareable.</w:t>
      </w:r>
    </w:p>
    <w:p>
      <w:pPr>
        <w:pStyle w:val="ListParagraph"/>
        <w:numPr>
          <w:ilvl w:val="0"/>
          <w:numId w:val="2"/>
        </w:numPr>
        <w:spacing w:after="40" w:before="40"/>
      </w:pPr>
      <w:r>
        <w:t xml:space="preserve">Copying social-tier marketing language into product-tier outputs ("Let's go!", "BTC is pumping!").</w:t>
      </w:r>
    </w:p>
    <w:p>
      <w:pPr>
        <w:pStyle w:val="ListParagraph"/>
        <w:numPr>
          <w:ilvl w:val="0"/>
          <w:numId w:val="2"/>
        </w:numPr>
        <w:spacing w:after="40" w:before="40"/>
      </w:pPr>
      <w:r>
        <w:t xml:space="preserve">Calling a deliverable "production-ready" — voice violation per CLAUDE.md.</w:t>
      </w:r>
    </w:p>
    <w:p>
      <w:pPr>
        <w:pStyle w:val="ListParagraph"/>
        <w:numPr>
          <w:ilvl w:val="0"/>
          <w:numId w:val="2"/>
        </w:numPr>
        <w:spacing w:after="40" w:before="40"/>
      </w:pPr>
      <w:r>
        <w:t xml:space="preserve">Skipping the disclaimer in any user-facing or investor-facing artifact during the 30-day validation phase.</w:t>
      </w:r>
    </w:p>
    <w:p>
      <w:pPr>
        <w:pStyle w:val="Heading1"/>
      </w:pPr>
      <w:r>
        <w:t xml:space="preserve">11. Cross-references</w:t>
      </w:r>
    </w:p>
    <w:p>
      <w:pPr>
        <w:pStyle w:val="ListParagraph"/>
        <w:numPr>
          <w:ilvl w:val="0"/>
          <w:numId w:val="2"/>
        </w:numPr>
        <w:spacing w:after="40" w:before="40"/>
      </w:pPr>
      <w:r>
        <w:rPr>
          <w:b/>
          <w:bCs/>
        </w:rPr>
        <w:t xml:space="preserve">Master prompt: </w:t>
      </w:r>
      <w:r>
        <w:rPr>
          <w:rFonts w:ascii="Consolas" w:cs="Consolas" w:eastAsia="Consolas" w:hAnsi="Consolas"/>
          <w:sz w:val="20"/>
          <w:szCs w:val="20"/>
        </w:rPr>
        <w:t xml:space="preserve">/Users/mac/Code/CoinScopeAI/CLAUDE.md</w:t>
      </w:r>
      <w:r>
        <w:t xml:space="preserve"> (v3, 2026-05-04)</w:t>
      </w:r>
    </w:p>
    <w:p>
      <w:pPr>
        <w:pStyle w:val="ListParagraph"/>
        <w:numPr>
          <w:ilvl w:val="0"/>
          <w:numId w:val="2"/>
        </w:numPr>
        <w:spacing w:after="40" w:before="40"/>
      </w:pPr>
      <w:r>
        <w:rPr>
          <w:b/>
          <w:bCs/>
        </w:rPr>
        <w:t xml:space="preserve">Active skills: </w:t>
      </w:r>
      <w:r>
        <w:rPr>
          <w:rFonts w:ascii="Consolas" w:cs="Consolas" w:eastAsia="Consolas" w:hAnsi="Consolas"/>
          <w:sz w:val="20"/>
          <w:szCs w:val="20"/>
        </w:rPr>
        <w:t xml:space="preserve">/Users/mac/Code/CoinScopeAI/skills/</w:t>
      </w:r>
      <w:r>
        <w:t xml:space="preserve"> — 8 SKILL.md files</w:t>
      </w:r>
    </w:p>
    <w:p>
      <w:pPr>
        <w:pStyle w:val="ListParagraph"/>
        <w:numPr>
          <w:ilvl w:val="0"/>
          <w:numId w:val="2"/>
        </w:numPr>
        <w:spacing w:after="40" w:before="40"/>
      </w:pPr>
      <w:r>
        <w:rPr>
          <w:b/>
          <w:bCs/>
        </w:rPr>
        <w:t xml:space="preserve">Skill sources: </w:t>
      </w:r>
      <w:r>
        <w:rPr>
          <w:rFonts w:ascii="Consolas" w:cs="Consolas" w:eastAsia="Consolas" w:hAnsi="Consolas"/>
          <w:sz w:val="20"/>
          <w:szCs w:val="20"/>
        </w:rPr>
        <w:t xml:space="preserve">/Users/mac/Code/CoinScopeAI/skills_src/</w:t>
      </w:r>
      <w:r>
        <w:t xml:space="preserve"> — 12 SKILL.md files</w:t>
      </w:r>
    </w:p>
    <w:p>
      <w:pPr>
        <w:pStyle w:val="ListParagraph"/>
        <w:numPr>
          <w:ilvl w:val="0"/>
          <w:numId w:val="2"/>
        </w:numPr>
        <w:spacing w:after="40" w:before="40"/>
      </w:pPr>
      <w:r>
        <w:rPr>
          <w:b/>
          <w:bCs/>
        </w:rPr>
        <w:t xml:space="preserve">Slash-commands: </w:t>
      </w:r>
      <w:r>
        <w:rPr>
          <w:rFonts w:ascii="Consolas" w:cs="Consolas" w:eastAsia="Consolas" w:hAnsi="Consolas"/>
          <w:sz w:val="20"/>
          <w:szCs w:val="20"/>
        </w:rPr>
        <w:t xml:space="preserve">/Users/mac/Code/CoinScopeAI/.claude/commands/</w:t>
      </w:r>
      <w:r>
        <w:t xml:space="preserve"> — 5 workflow files</w:t>
      </w:r>
    </w:p>
    <w:p>
      <w:pPr>
        <w:pStyle w:val="ListParagraph"/>
        <w:numPr>
          <w:ilvl w:val="0"/>
          <w:numId w:val="2"/>
        </w:numPr>
        <w:spacing w:after="40" w:before="40"/>
      </w:pPr>
      <w:r>
        <w:rPr>
          <w:b/>
          <w:bCs/>
        </w:rPr>
        <w:t xml:space="preserve">Decision log: </w:t>
      </w:r>
      <w:r>
        <w:rPr>
          <w:rFonts w:ascii="Consolas" w:cs="Consolas" w:eastAsia="Consolas" w:hAnsi="Consolas"/>
          <w:sz w:val="20"/>
          <w:szCs w:val="20"/>
        </w:rPr>
        <w:t xml:space="preserve">business-plan/_decisions/decision-log.md</w:t>
      </w:r>
      <w:r>
        <w:t xml:space="preserve"> — for any cap or threshold change</w:t>
      </w:r>
    </w:p>
    <w:p>
      <w:pPr>
        <w:pStyle w:val="ListParagraph"/>
        <w:numPr>
          <w:ilvl w:val="0"/>
          <w:numId w:val="2"/>
        </w:numPr>
        <w:spacing w:after="40" w:before="40"/>
      </w:pPr>
      <w:r>
        <w:rPr>
          <w:b/>
          <w:bCs/>
        </w:rPr>
        <w:t xml:space="preserve">Drift checks: </w:t>
      </w:r>
      <w:r>
        <w:rPr>
          <w:rFonts w:ascii="Consolas" w:cs="Consolas" w:eastAsia="Consolas" w:hAnsi="Consolas"/>
          <w:sz w:val="20"/>
          <w:szCs w:val="20"/>
        </w:rPr>
        <w:t xml:space="preserve">scripts/drift_detector.py</w:t>
      </w:r>
      <w:r>
        <w:t xml:space="preserve"> + </w:t>
      </w:r>
      <w:r>
        <w:rPr>
          <w:rFonts w:ascii="Consolas" w:cs="Consolas" w:eastAsia="Consolas" w:hAnsi="Consolas"/>
          <w:sz w:val="20"/>
          <w:szCs w:val="20"/>
        </w:rPr>
        <w:t xml:space="preserve">scripts/risk_threshold_guardrail.py</w:t>
      </w:r>
    </w:p>
    <w:p>
      <w:pPr>
        <w:pStyle w:val="ListParagraph"/>
        <w:numPr>
          <w:ilvl w:val="0"/>
          <w:numId w:val="2"/>
        </w:numPr>
        <w:spacing w:after="40" w:before="40"/>
      </w:pPr>
      <w:r>
        <w:rPr>
          <w:b/>
          <w:bCs/>
        </w:rPr>
        <w:t xml:space="preserve">Git: </w:t>
      </w:r>
      <w:r>
        <w:t xml:space="preserve">branch </w:t>
      </w:r>
      <w:r>
        <w:rPr>
          <w:rFonts w:ascii="Consolas" w:cs="Consolas" w:eastAsia="Consolas" w:hAnsi="Consolas"/>
          <w:sz w:val="20"/>
          <w:szCs w:val="20"/>
        </w:rPr>
        <w:t xml:space="preserve">docs/scoopy-v3-skills-2026-05-04</w:t>
      </w:r>
      <w:r>
        <w:t xml:space="preserve">, commit </w:t>
      </w:r>
      <w:r>
        <w:rPr>
          <w:rFonts w:ascii="Consolas" w:cs="Consolas" w:eastAsia="Consolas" w:hAnsi="Consolas"/>
          <w:sz w:val="20"/>
          <w:szCs w:val="20"/>
        </w:rPr>
        <w:t xml:space="preserve">ce1ea1f</w:t>
      </w:r>
    </w:p>
    <w:p>
      <w:pPr>
        <w:pStyle w:val="Heading1"/>
      </w:pPr>
      <w:r>
        <w:t xml:space="preserve">12. Changelog</w:t>
      </w:r>
    </w:p>
    <w:p>
      <w:pPr>
        <w:pStyle w:val="ListParagraph"/>
        <w:numPr>
          <w:ilvl w:val="0"/>
          <w:numId w:val="2"/>
        </w:numPr>
        <w:spacing w:after="40" w:before="40"/>
      </w:pPr>
      <w:r>
        <w:rPr>
          <w:b/>
          <w:bCs/>
        </w:rPr>
        <w:t xml:space="preserve">v1 (2026-05-04): </w:t>
      </w:r>
      <w:r>
        <w:t xml:space="preserve">First cut. Codifies the two-layer model, 11-skill domain table, 5 slash-commands, 9 deliverable pairings, voice guardrails, and 6 prompt templates. Source of truth for Scoopy session routing.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4748B"/>
        <w:sz w:val="18"/>
        <w:szCs w:val="18"/>
      </w:rPr>
      <w:t xml:space="preserve">Testnet only. 30-day validation phase. No real capital. — Page </w:t>
    </w:r>
    <w:r>
      <w:rPr>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pPr>
    <w:r>
      <w:rPr>
        <w:color w:val="64748B"/>
        <w:sz w:val="18"/>
        <w:szCs w:val="18"/>
      </w:rPr>
      <w:t xml:space="preserve">CoinScopeAI — Skill Routing Playbook v1 (2026-05-04)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F172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E293B"/>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CoinScopeAI — Skill Routing Playbook</dc:title>
  <dc:creator>Scoopy</dc:creator>
  <dc:description>v1 routing playbook for Scoopy work in Claude (Co-Work / Code / Chat / API).</dc:description>
  <cp:lastModifiedBy>Un-named</cp:lastModifiedBy>
  <cp:revision>1</cp:revision>
  <dcterms:created xsi:type="dcterms:W3CDTF">2026-05-04T10:09:04.525Z</dcterms:created>
  <dcterms:modified xsi:type="dcterms:W3CDTF">2026-05-04T10:09:04.527Z</dcterms:modified>
</cp:coreProperties>
</file>

<file path=docProps/custom.xml><?xml version="1.0" encoding="utf-8"?>
<Properties xmlns="http://schemas.openxmlformats.org/officeDocument/2006/custom-properties" xmlns:vt="http://schemas.openxmlformats.org/officeDocument/2006/docPropsVTypes"/>
</file>