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WHSOP_003_A06</w:t>
      </w:r>
    </w:p>
    <w:p>
      <w:pPr>
        <w:spacing w:before="0" w:after="60"/>
        <w:jc w:val="center"/>
      </w:pPr>
      <w:r>
        <w:rPr>
          <w:rFonts w:ascii="Calibri" w:hAnsi="Calibri"/>
          <w:b/>
          <w:i w:val="0"/>
          <w:color w:val="000000"/>
          <w:sz w:val="28"/>
        </w:rPr>
        <w:t>Известување по транспортот до Министерството за здравство</w:t>
      </w:r>
      <w:r>
        <w:rPr>
          <w:rFonts w:ascii="Calibri" w:hAnsi="Calibri"/>
          <w:b w:val="0"/>
          <w:i w:val="0"/>
          <w:color w:val="595959"/>
          <w:sz w:val="20"/>
        </w:rPr>
        <w:t xml:space="preserve"> | </w:t>
      </w:r>
      <w:r>
        <w:rPr>
          <w:rFonts w:ascii="Calibri" w:hAnsi="Calibri"/>
          <w:b/>
          <w:i w:val="0"/>
          <w:color w:val="595959"/>
          <w:sz w:val="20"/>
        </w:rPr>
        <w:t>Post-transport Notification to the Ministry of Health</w:t>
      </w:r>
    </w:p>
    <w:p>
      <w:pPr>
        <w:spacing w:before="0" w:after="80"/>
        <w:jc w:val="center"/>
      </w:pPr>
      <w:r>
        <w:rPr>
          <w:rFonts w:ascii="Calibri" w:hAnsi="Calibri"/>
          <w:b w:val="0"/>
          <w:i/>
          <w:color w:val="595959"/>
          <w:sz w:val="20"/>
        </w:rPr>
        <w:t>(WHSOP_003)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Примач на известувањето</w:t>
      </w:r>
      <w:r>
        <w:rPr>
          <w:rFonts w:ascii="Calibri" w:hAnsi="Calibri"/>
          <w:b w:val="0"/>
          <w:i w:val="0"/>
          <w:color w:val="FFFFFF"/>
          <w:sz w:val="18"/>
        </w:rPr>
        <w:t xml:space="preserve"> | </w:t>
      </w:r>
      <w:r>
        <w:rPr>
          <w:rFonts w:ascii="Calibri" w:hAnsi="Calibri"/>
          <w:b w:val="0"/>
          <w:i w:val="0"/>
          <w:color w:val="FFFFFF"/>
          <w:sz w:val="18"/>
        </w:rPr>
        <w:t>Addressee</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676"/>
        <w:gridCol w:w="6790"/>
      </w:tblGrid>
      <w:tr>
        <w:trPr>
          <w:cantSplit/>
        </w:trPr>
        <w:tc>
          <w:tcPr>
            <w:gridSpan w:val="2"/>
            <w:shd w:val="clear" w:color="auto" w:fill="F2F2F2"/>
            <w:tcW w:type="dxa" w:w="10466"/>
          </w:tcPr>
          <w:p>
            <w:pPr>
              <w:keepNext/>
              <w:spacing w:before="40" w:after="40"/>
              <w:jc w:val="left"/>
            </w:pPr>
            <w:r/>
            <w:r>
              <w:rPr>
                <w:rFonts w:ascii="Calibri" w:hAnsi="Calibri"/>
                <w:b/>
                <w:i w:val="0"/>
                <w:color w:val="000000"/>
                <w:sz w:val="20"/>
              </w:rPr>
              <w:t>До</w:t>
            </w:r>
            <w:r>
              <w:rPr>
                <w:rFonts w:ascii="Calibri" w:hAnsi="Calibri"/>
                <w:b w:val="0"/>
                <w:i w:val="0"/>
                <w:color w:val="000000"/>
                <w:sz w:val="16"/>
              </w:rPr>
              <w:t xml:space="preserve"> | </w:t>
            </w:r>
            <w:r>
              <w:rPr>
                <w:rFonts w:ascii="Calibri" w:hAnsi="Calibri"/>
                <w:b w:val="0"/>
                <w:i/>
                <w:color w:val="000000"/>
                <w:sz w:val="16"/>
              </w:rPr>
              <w:t>To</w:t>
            </w:r>
          </w:p>
          <w:p>
            <w:pPr>
              <w:keepNext/>
              <w:spacing w:before="20" w:after="40"/>
              <w:jc w:val="both"/>
            </w:pPr>
            <w:r>
              <w:rPr>
                <w:rFonts w:ascii="Calibri" w:hAnsi="Calibri"/>
                <w:b w:val="0"/>
                <w:i w:val="0"/>
                <w:color w:val="000000"/>
                <w:sz w:val="20"/>
              </w:rPr>
              <w:t>Министерство за здравство на Република Северна Македонија</w:t>
            </w:r>
            <w:r>
              <w:rPr>
                <w:rFonts w:ascii="Calibri" w:hAnsi="Calibri"/>
                <w:b w:val="0"/>
                <w:i w:val="0"/>
                <w:color w:val="000000"/>
                <w:sz w:val="16"/>
              </w:rPr>
              <w:t xml:space="preserve">  |  </w:t>
            </w:r>
            <w:r>
              <w:rPr>
                <w:rFonts w:ascii="Calibri" w:hAnsi="Calibri"/>
                <w:b w:val="0"/>
                <w:i/>
                <w:color w:val="000000"/>
                <w:sz w:val="16"/>
              </w:rPr>
              <w:t>Ministry of Health of the Republic of North Macedonia</w:t>
            </w:r>
          </w:p>
        </w:tc>
      </w:tr>
      <w:tr>
        <w:trPr>
          <w:cantSplit/>
        </w:trPr>
        <w:tc>
          <w:tcPr>
            <w:shd w:val="clear" w:color="auto" w:fill="F2F2F2"/>
            <w:vAlign w:val="center"/>
            <w:tcW w:type="dxa" w:w="3676"/>
          </w:tcPr>
          <w:p>
            <w:pPr>
              <w:keepNext/>
              <w:spacing w:before="20" w:after="20"/>
              <w:jc w:val="left"/>
            </w:pPr>
            <w:r/>
            <w:r>
              <w:rPr>
                <w:rFonts w:ascii="Calibri" w:hAnsi="Calibri"/>
                <w:b/>
                <w:i w:val="0"/>
                <w:color w:val="000000"/>
                <w:sz w:val="20"/>
              </w:rPr>
              <w:t>Наш број / UTID</w:t>
            </w:r>
            <w:r>
              <w:rPr>
                <w:rFonts w:ascii="Calibri" w:hAnsi="Calibri"/>
                <w:b w:val="0"/>
                <w:i w:val="0"/>
                <w:color w:val="000000"/>
                <w:sz w:val="16"/>
              </w:rPr>
              <w:t xml:space="preserve"> | </w:t>
            </w:r>
            <w:r>
              <w:rPr>
                <w:rFonts w:ascii="Calibri" w:hAnsi="Calibri"/>
                <w:b w:val="0"/>
                <w:i w:val="0"/>
                <w:color w:val="000000"/>
                <w:sz w:val="16"/>
              </w:rPr>
              <w:t>Our reference / UTID</w:t>
            </w:r>
          </w:p>
        </w:tc>
        <w:tc>
          <w:tcPr>
            <w:vAlign w:val="center"/>
            <w:tcW w:type="dxa" w:w="6790"/>
          </w:tcPr>
          <w:p>
            <w:pPr>
              <w:keepNext/>
              <w:spacing w:before="20" w:after="20"/>
              <w:jc w:val="center"/>
            </w:pPr>
            <w:r/>
            <w:r>
              <w:rPr>
                <w:rFonts w:ascii="Calibri" w:hAnsi="Calibri"/>
                <w:b w:val="0"/>
                <w:i w:val="0"/>
                <w:color w:val="000000"/>
                <w:sz w:val="20"/>
              </w:rPr>
              <w:t>TR-________-___</w:t>
            </w:r>
          </w:p>
        </w:tc>
      </w:tr>
      <w:tr>
        <w:trPr>
          <w:cantSplit/>
        </w:trPr>
        <w:tc>
          <w:tcPr>
            <w:shd w:val="clear" w:color="auto" w:fill="F2F2F2"/>
            <w:vAlign w:val="center"/>
            <w:tcW w:type="dxa" w:w="3676"/>
          </w:tcPr>
          <w:p>
            <w:pPr>
              <w:spacing w:before="20" w:after="20"/>
              <w:jc w:val="left"/>
            </w:pPr>
            <w:r/>
            <w:r>
              <w:rPr>
                <w:rFonts w:ascii="Calibri" w:hAnsi="Calibri"/>
                <w:b/>
                <w:i w:val="0"/>
                <w:color w:val="000000"/>
                <w:sz w:val="20"/>
              </w:rPr>
              <w:t>Датум на поднесување (≤ 3 работни дена по транспортот)</w:t>
            </w:r>
            <w:r>
              <w:rPr>
                <w:rFonts w:ascii="Calibri" w:hAnsi="Calibri"/>
                <w:b w:val="0"/>
                <w:i w:val="0"/>
                <w:color w:val="000000"/>
                <w:sz w:val="16"/>
              </w:rPr>
              <w:t xml:space="preserve"> | </w:t>
            </w:r>
            <w:r>
              <w:rPr>
                <w:rFonts w:ascii="Calibri" w:hAnsi="Calibri"/>
                <w:b w:val="0"/>
                <w:i w:val="0"/>
                <w:color w:val="000000"/>
                <w:sz w:val="16"/>
              </w:rPr>
              <w:t>Date of submission (≤ 3 working days after transport)</w:t>
            </w:r>
          </w:p>
        </w:tc>
        <w:tc>
          <w:tcPr>
            <w:vAlign w:val="center"/>
            <w:tcW w:type="dxa" w:w="6790"/>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Податоци за транспортот</w:t>
      </w:r>
      <w:r>
        <w:rPr>
          <w:rFonts w:ascii="Calibri" w:hAnsi="Calibri"/>
          <w:b w:val="0"/>
          <w:i w:val="0"/>
          <w:color w:val="FFFFFF"/>
          <w:sz w:val="18"/>
        </w:rPr>
        <w:t xml:space="preserve"> | </w:t>
      </w:r>
      <w:r>
        <w:rPr>
          <w:rFonts w:ascii="Calibri" w:hAnsi="Calibri"/>
          <w:b w:val="0"/>
          <w:i w:val="0"/>
          <w:color w:val="FFFFFF"/>
          <w:sz w:val="18"/>
        </w:rPr>
        <w:t>Transport details</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Испраќач и број на дозвола</w:t>
            </w:r>
            <w:r>
              <w:rPr>
                <w:rFonts w:ascii="Calibri" w:hAnsi="Calibri"/>
                <w:b w:val="0"/>
                <w:i w:val="0"/>
                <w:color w:val="000000"/>
                <w:sz w:val="16"/>
              </w:rPr>
              <w:t xml:space="preserve"> | </w:t>
            </w:r>
            <w:r>
              <w:rPr>
                <w:rFonts w:ascii="Calibri" w:hAnsi="Calibri"/>
                <w:b w:val="0"/>
                <w:i w:val="0"/>
                <w:color w:val="000000"/>
                <w:sz w:val="16"/>
              </w:rPr>
              <w:t>Consignor and licence No.</w:t>
            </w:r>
          </w:p>
        </w:tc>
        <w:tc>
          <w:tcPr>
            <w:vAlign w:val="center"/>
            <w:tcW w:type="pct" w:w="3429"/>
          </w:tcPr>
          <w:p>
            <w:pPr>
              <w:keepNext/>
              <w:spacing w:before="20" w:after="20"/>
              <w:jc w:val="center"/>
            </w:pPr>
            <w:r/>
            <w:r>
              <w:rPr>
                <w:rFonts w:ascii="Calibri" w:hAnsi="Calibri"/>
                <w:b w:val="0"/>
                <w:i w:val="0"/>
                <w:color w:val="000000"/>
                <w:sz w:val="20"/>
              </w:rPr>
              <w:t>Пјурли Плант ДООЕЛ Скопје, дозвола бр. ______</w:t>
            </w:r>
            <w:r>
              <w:rPr>
                <w:rFonts w:ascii="Calibri" w:hAnsi="Calibri"/>
                <w:b w:val="0"/>
                <w:i w:val="0"/>
                <w:color w:val="000000"/>
                <w:sz w:val="16"/>
              </w:rPr>
              <w:t xml:space="preserve"> | </w:t>
            </w:r>
            <w:r>
              <w:rPr>
                <w:rFonts w:ascii="Calibri" w:hAnsi="Calibri"/>
                <w:b w:val="0"/>
                <w:i/>
                <w:color w:val="000000"/>
                <w:sz w:val="16"/>
              </w:rPr>
              <w:t>Purely Plant DOOEL Skopje, licence No. 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Референца на известувањето до МВР (број и датум)</w:t>
            </w:r>
            <w:r>
              <w:rPr>
                <w:rFonts w:ascii="Calibri" w:hAnsi="Calibri"/>
                <w:b w:val="0"/>
                <w:i w:val="0"/>
                <w:color w:val="000000"/>
                <w:sz w:val="16"/>
              </w:rPr>
              <w:t xml:space="preserve"> | </w:t>
            </w:r>
            <w:r>
              <w:rPr>
                <w:rFonts w:ascii="Calibri" w:hAnsi="Calibri"/>
                <w:b w:val="0"/>
                <w:i w:val="0"/>
                <w:color w:val="000000"/>
                <w:sz w:val="16"/>
              </w:rPr>
              <w:t>Reference of the MoIA notification (No. and date)</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Датум на извршен транспорт</w:t>
            </w:r>
            <w:r>
              <w:rPr>
                <w:rFonts w:ascii="Calibri" w:hAnsi="Calibri"/>
                <w:b w:val="0"/>
                <w:i w:val="0"/>
                <w:color w:val="000000"/>
                <w:sz w:val="16"/>
              </w:rPr>
              <w:t xml:space="preserve"> | </w:t>
            </w:r>
            <w:r>
              <w:rPr>
                <w:rFonts w:ascii="Calibri" w:hAnsi="Calibri"/>
                <w:b w:val="0"/>
                <w:i w:val="0"/>
                <w:color w:val="000000"/>
                <w:sz w:val="16"/>
              </w:rPr>
              <w:t>Date transport executed</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942"/>
        <w:gridCol w:w="1292"/>
        <w:gridCol w:w="2942"/>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Примач (назив и адреса)</w:t>
            </w:r>
            <w:r>
              <w:rPr>
                <w:rFonts w:ascii="Calibri" w:hAnsi="Calibri"/>
                <w:b w:val="0"/>
                <w:i w:val="0"/>
                <w:color w:val="000000"/>
                <w:sz w:val="16"/>
              </w:rPr>
              <w:t xml:space="preserve"> | </w:t>
            </w:r>
            <w:r>
              <w:rPr>
                <w:rFonts w:ascii="Calibri" w:hAnsi="Calibri"/>
                <w:b w:val="0"/>
                <w:i w:val="0"/>
                <w:color w:val="000000"/>
                <w:sz w:val="16"/>
              </w:rPr>
              <w:t>Consignee (name and address)</w:t>
            </w:r>
          </w:p>
        </w:tc>
        <w:tc>
          <w:tcPr>
            <w:vAlign w:val="center"/>
            <w:tcW w:type="pct" w:w="1405"/>
          </w:tcPr>
          <w:p>
            <w:pPr>
              <w:keepNext/>
              <w:spacing w:before="20" w:after="20"/>
              <w:jc w:val="center"/>
            </w:pPr>
            <w:r/>
          </w:p>
        </w:tc>
        <w:tc>
          <w:tcPr>
            <w:shd w:val="clear" w:color="auto" w:fill="F2F2F2"/>
            <w:vAlign w:val="center"/>
            <w:tcW w:type="pct" w:w="617"/>
          </w:tcPr>
          <w:p>
            <w:pPr>
              <w:keepNext/>
              <w:spacing w:before="20" w:after="20"/>
              <w:jc w:val="left"/>
            </w:pPr>
            <w:r/>
            <w:r>
              <w:rPr>
                <w:rFonts w:ascii="Calibri" w:hAnsi="Calibri"/>
                <w:b/>
                <w:i w:val="0"/>
                <w:color w:val="000000"/>
                <w:sz w:val="20"/>
              </w:rPr>
              <w:t>Намена</w:t>
            </w:r>
            <w:r>
              <w:rPr>
                <w:rFonts w:ascii="Calibri" w:hAnsi="Calibri"/>
                <w:b w:val="0"/>
                <w:i w:val="0"/>
                <w:color w:val="000000"/>
                <w:sz w:val="16"/>
              </w:rPr>
              <w:t xml:space="preserve"> | </w:t>
            </w:r>
            <w:r>
              <w:rPr>
                <w:rFonts w:ascii="Calibri" w:hAnsi="Calibri"/>
                <w:b w:val="0"/>
                <w:i w:val="0"/>
                <w:color w:val="000000"/>
                <w:sz w:val="16"/>
              </w:rPr>
              <w:t>Purpose</w:t>
            </w:r>
          </w:p>
        </w:tc>
        <w:tc>
          <w:tcPr>
            <w:vAlign w:val="center"/>
            <w:tcW w:type="pct" w:w="1405"/>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Превозник, возило и возач</w:t>
            </w:r>
            <w:r>
              <w:rPr>
                <w:rFonts w:ascii="Calibri" w:hAnsi="Calibri"/>
                <w:b w:val="0"/>
                <w:i w:val="0"/>
                <w:color w:val="000000"/>
                <w:sz w:val="16"/>
              </w:rPr>
              <w:t xml:space="preserve"> | </w:t>
            </w:r>
            <w:r>
              <w:rPr>
                <w:rFonts w:ascii="Calibri" w:hAnsi="Calibri"/>
                <w:b w:val="0"/>
                <w:i w:val="0"/>
                <w:color w:val="000000"/>
                <w:sz w:val="16"/>
              </w:rPr>
              <w:t>Carrier, vehicle and driver</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Полициско придружување (единица)</w:t>
            </w:r>
            <w:r>
              <w:rPr>
                <w:rFonts w:ascii="Calibri" w:hAnsi="Calibri"/>
                <w:b w:val="0"/>
                <w:i w:val="0"/>
                <w:color w:val="000000"/>
                <w:sz w:val="16"/>
              </w:rPr>
              <w:t xml:space="preserve"> | </w:t>
            </w:r>
            <w:r>
              <w:rPr>
                <w:rFonts w:ascii="Calibri" w:hAnsi="Calibri"/>
                <w:b w:val="0"/>
                <w:i w:val="0"/>
                <w:color w:val="000000"/>
                <w:sz w:val="16"/>
              </w:rPr>
              <w:t>Police escort (unit)</w:t>
            </w:r>
          </w:p>
        </w:tc>
        <w:tc>
          <w:tcPr>
            <w:vAlign w:val="center"/>
            <w:tcW w:type="pct" w:w="929"/>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617"/>
        <w:gridCol w:w="1811"/>
        <w:gridCol w:w="1210"/>
        <w:gridCol w:w="1820"/>
        <w:gridCol w:w="2120"/>
        <w:gridCol w:w="1886"/>
      </w:tblGrid>
      <w:tr>
        <w:trPr>
          <w:tblHeader w:val="true"/>
          <w:cantSplit/>
        </w:trPr>
        <w:tc>
          <w:tcPr>
            <w:shd w:val="clear" w:color="auto" w:fill="2B547E"/>
            <w:vAlign w:val="center"/>
            <w:tcW w:type="dxa" w:w="1617"/>
          </w:tcPr>
          <w:p>
            <w:pPr>
              <w:keepNext/>
              <w:spacing w:before="20" w:after="20"/>
              <w:jc w:val="center"/>
            </w:pPr>
            <w:r/>
            <w:r>
              <w:rPr>
                <w:rFonts w:ascii="Calibri" w:hAnsi="Calibri"/>
                <w:b/>
                <w:i w:val="0"/>
                <w:color w:val="FFFFFF"/>
                <w:sz w:val="18"/>
              </w:rPr>
              <w:t>№</w:t>
            </w:r>
          </w:p>
        </w:tc>
        <w:tc>
          <w:tcPr>
            <w:shd w:val="clear" w:color="auto" w:fill="2B547E"/>
            <w:vAlign w:val="center"/>
            <w:tcW w:type="dxa" w:w="1811"/>
          </w:tcPr>
          <w:p>
            <w:pPr>
              <w:keepNext/>
              <w:spacing w:before="20" w:after="20"/>
              <w:jc w:val="center"/>
            </w:pPr>
            <w:r/>
            <w:r>
              <w:rPr>
                <w:rFonts w:ascii="Calibri" w:hAnsi="Calibri"/>
                <w:b/>
                <w:i w:val="0"/>
                <w:color w:val="FFFFFF"/>
                <w:sz w:val="18"/>
              </w:rPr>
              <w:t>Вид на материјал</w:t>
            </w:r>
            <w:r>
              <w:rPr>
                <w:rFonts w:ascii="Calibri" w:hAnsi="Calibri"/>
                <w:b w:val="0"/>
                <w:i w:val="0"/>
                <w:color w:val="FFFFFF"/>
                <w:sz w:val="14"/>
              </w:rPr>
              <w:t xml:space="preserve"> | </w:t>
            </w:r>
            <w:r>
              <w:rPr>
                <w:rFonts w:ascii="Calibri" w:hAnsi="Calibri"/>
                <w:b w:val="0"/>
                <w:i w:val="0"/>
                <w:color w:val="FFFFFF"/>
                <w:sz w:val="14"/>
              </w:rPr>
              <w:t>Material</w:t>
            </w:r>
          </w:p>
        </w:tc>
        <w:tc>
          <w:tcPr>
            <w:shd w:val="clear" w:color="auto" w:fill="2B547E"/>
            <w:vAlign w:val="center"/>
            <w:tcW w:type="dxa" w:w="1210"/>
          </w:tcPr>
          <w:p>
            <w:pPr>
              <w:keepNext/>
              <w:spacing w:before="20" w:after="20"/>
              <w:jc w:val="center"/>
            </w:pPr>
            <w:r/>
            <w:r>
              <w:rPr>
                <w:rFonts w:ascii="Calibri" w:hAnsi="Calibri"/>
                <w:b/>
                <w:i w:val="0"/>
                <w:color w:val="FFFFFF"/>
                <w:sz w:val="18"/>
              </w:rPr>
              <w:t>Серија</w:t>
            </w:r>
            <w:r>
              <w:rPr>
                <w:rFonts w:ascii="Calibri" w:hAnsi="Calibri"/>
                <w:b w:val="0"/>
                <w:i w:val="0"/>
                <w:color w:val="FFFFFF"/>
                <w:sz w:val="14"/>
              </w:rPr>
              <w:t xml:space="preserve"> | </w:t>
            </w:r>
            <w:r>
              <w:rPr>
                <w:rFonts w:ascii="Calibri" w:hAnsi="Calibri"/>
                <w:b w:val="0"/>
                <w:i w:val="0"/>
                <w:color w:val="FFFFFF"/>
                <w:sz w:val="14"/>
              </w:rPr>
              <w:t>Batch</w:t>
            </w:r>
          </w:p>
        </w:tc>
        <w:tc>
          <w:tcPr>
            <w:shd w:val="clear" w:color="auto" w:fill="2B547E"/>
            <w:vAlign w:val="center"/>
            <w:tcW w:type="dxa" w:w="1820"/>
          </w:tcPr>
          <w:p>
            <w:pPr>
              <w:keepNext/>
              <w:spacing w:before="20" w:after="20"/>
              <w:jc w:val="center"/>
            </w:pPr>
            <w:r/>
            <w:r>
              <w:rPr>
                <w:rFonts w:ascii="Calibri" w:hAnsi="Calibri"/>
                <w:b/>
                <w:i w:val="0"/>
                <w:color w:val="FFFFFF"/>
                <w:sz w:val="18"/>
              </w:rPr>
              <w:t>Палети / картони / кеси</w:t>
            </w:r>
            <w:r>
              <w:rPr>
                <w:rFonts w:ascii="Calibri" w:hAnsi="Calibri"/>
                <w:b w:val="0"/>
                <w:i w:val="0"/>
                <w:color w:val="FFFFFF"/>
                <w:sz w:val="14"/>
              </w:rPr>
              <w:t xml:space="preserve"> | </w:t>
            </w:r>
            <w:r>
              <w:rPr>
                <w:rFonts w:ascii="Calibri" w:hAnsi="Calibri"/>
                <w:b w:val="0"/>
                <w:i w:val="0"/>
                <w:color w:val="FFFFFF"/>
                <w:sz w:val="14"/>
              </w:rPr>
              <w:t>Pallets / cartons / bags</w:t>
            </w:r>
          </w:p>
        </w:tc>
        <w:tc>
          <w:tcPr>
            <w:shd w:val="clear" w:color="auto" w:fill="2B547E"/>
            <w:vAlign w:val="center"/>
            <w:tcW w:type="dxa" w:w="2120"/>
          </w:tcPr>
          <w:p>
            <w:pPr>
              <w:keepNext/>
              <w:spacing w:before="20" w:after="20"/>
              <w:jc w:val="center"/>
            </w:pPr>
            <w:r/>
            <w:r>
              <w:rPr>
                <w:rFonts w:ascii="Calibri" w:hAnsi="Calibri"/>
                <w:b/>
                <w:i w:val="0"/>
                <w:color w:val="FFFFFF"/>
                <w:sz w:val="18"/>
              </w:rPr>
              <w:t>Испратена нето маса (g)</w:t>
            </w:r>
            <w:r>
              <w:rPr>
                <w:rFonts w:ascii="Calibri" w:hAnsi="Calibri"/>
                <w:b w:val="0"/>
                <w:i w:val="0"/>
                <w:color w:val="FFFFFF"/>
                <w:sz w:val="14"/>
              </w:rPr>
              <w:t xml:space="preserve"> | </w:t>
            </w:r>
            <w:r>
              <w:rPr>
                <w:rFonts w:ascii="Calibri" w:hAnsi="Calibri"/>
                <w:b w:val="0"/>
                <w:i w:val="0"/>
                <w:color w:val="FFFFFF"/>
                <w:sz w:val="14"/>
              </w:rPr>
              <w:t>Net mass dispatched (g)</w:t>
            </w:r>
          </w:p>
        </w:tc>
        <w:tc>
          <w:tcPr>
            <w:shd w:val="clear" w:color="auto" w:fill="2B547E"/>
            <w:vAlign w:val="center"/>
            <w:tcW w:type="dxa" w:w="1886"/>
          </w:tcPr>
          <w:p>
            <w:pPr>
              <w:keepNext/>
              <w:spacing w:before="20" w:after="20"/>
              <w:jc w:val="center"/>
            </w:pPr>
            <w:r/>
            <w:r>
              <w:rPr>
                <w:rFonts w:ascii="Calibri" w:hAnsi="Calibri"/>
                <w:b/>
                <w:i w:val="0"/>
                <w:color w:val="FFFFFF"/>
                <w:sz w:val="18"/>
              </w:rPr>
              <w:t>Примена маса (g)</w:t>
            </w:r>
            <w:r>
              <w:rPr>
                <w:rFonts w:ascii="Calibri" w:hAnsi="Calibri"/>
                <w:b w:val="0"/>
                <w:i w:val="0"/>
                <w:color w:val="FFFFFF"/>
                <w:sz w:val="14"/>
              </w:rPr>
              <w:t xml:space="preserve"> | </w:t>
            </w:r>
            <w:r>
              <w:rPr>
                <w:rFonts w:ascii="Calibri" w:hAnsi="Calibri"/>
                <w:b w:val="0"/>
                <w:i w:val="0"/>
                <w:color w:val="FFFFFF"/>
                <w:sz w:val="14"/>
              </w:rPr>
              <w:t>Mass received (g)</w:t>
            </w:r>
          </w:p>
        </w:tc>
      </w:tr>
      <w:tr>
        <w:trPr>
          <w:cantSplit/>
        </w:trPr>
        <w:tc>
          <w:tcPr>
            <w:shd w:val="clear" w:color="auto" w:fill="F2F2F2"/>
            <w:vAlign w:val="center"/>
            <w:tcW w:type="dxa" w:w="1617"/>
          </w:tcPr>
          <w:p>
            <w:pPr>
              <w:keepNext/>
              <w:spacing w:before="20" w:after="20"/>
              <w:jc w:val="center"/>
            </w:pPr>
            <w:r/>
            <w:r>
              <w:rPr>
                <w:rFonts w:ascii="Calibri" w:hAnsi="Calibri"/>
                <w:b w:val="0"/>
                <w:i w:val="0"/>
                <w:color w:val="000000"/>
                <w:sz w:val="18"/>
              </w:rPr>
              <w:t>1</w:t>
            </w:r>
          </w:p>
        </w:tc>
        <w:tc>
          <w:tcPr>
            <w:vAlign w:val="center"/>
            <w:tcW w:type="dxa" w:w="1811"/>
          </w:tcPr>
          <w:p>
            <w:pPr>
              <w:keepNext/>
              <w:spacing w:before="20" w:after="20"/>
              <w:jc w:val="center"/>
            </w:pPr>
            <w:r/>
          </w:p>
        </w:tc>
        <w:tc>
          <w:tcPr>
            <w:vAlign w:val="center"/>
            <w:tcW w:type="dxa" w:w="1210"/>
          </w:tcPr>
          <w:p>
            <w:pPr>
              <w:keepNext/>
              <w:spacing w:before="20" w:after="20"/>
              <w:jc w:val="center"/>
            </w:pPr>
            <w:r/>
          </w:p>
        </w:tc>
        <w:tc>
          <w:tcPr>
            <w:vAlign w:val="center"/>
            <w:tcW w:type="dxa" w:w="1820"/>
          </w:tcPr>
          <w:p>
            <w:pPr>
              <w:keepNext/>
              <w:spacing w:before="20" w:after="20"/>
              <w:jc w:val="center"/>
            </w:pPr>
            <w:r/>
          </w:p>
        </w:tc>
        <w:tc>
          <w:tcPr>
            <w:vAlign w:val="center"/>
            <w:tcW w:type="dxa" w:w="2120"/>
          </w:tcPr>
          <w:p>
            <w:pPr>
              <w:keepNext/>
              <w:spacing w:before="20" w:after="20"/>
              <w:jc w:val="center"/>
            </w:pPr>
            <w:r/>
          </w:p>
        </w:tc>
        <w:tc>
          <w:tcPr>
            <w:vAlign w:val="center"/>
            <w:tcW w:type="dxa" w:w="1886"/>
          </w:tcPr>
          <w:p>
            <w:pPr>
              <w:keepNext/>
              <w:spacing w:before="20" w:after="20"/>
              <w:jc w:val="center"/>
            </w:pPr>
            <w:r/>
          </w:p>
        </w:tc>
      </w:tr>
      <w:tr>
        <w:trPr>
          <w:cantSplit/>
        </w:trPr>
        <w:tc>
          <w:tcPr>
            <w:shd w:val="clear" w:color="auto" w:fill="F2F2F2"/>
            <w:vAlign w:val="center"/>
            <w:tcW w:type="dxa" w:w="1617"/>
          </w:tcPr>
          <w:p>
            <w:pPr>
              <w:keepNext/>
              <w:spacing w:before="20" w:after="20"/>
              <w:jc w:val="center"/>
            </w:pPr>
            <w:r/>
            <w:r>
              <w:rPr>
                <w:rFonts w:ascii="Calibri" w:hAnsi="Calibri"/>
                <w:b w:val="0"/>
                <w:i w:val="0"/>
                <w:color w:val="000000"/>
                <w:sz w:val="18"/>
              </w:rPr>
              <w:t>2</w:t>
            </w:r>
          </w:p>
        </w:tc>
        <w:tc>
          <w:tcPr>
            <w:shd w:val="clear" w:color="auto" w:fill="F7FAFC"/>
            <w:vAlign w:val="center"/>
            <w:tcW w:type="dxa" w:w="1811"/>
          </w:tcPr>
          <w:p>
            <w:pPr>
              <w:keepNext/>
              <w:spacing w:before="20" w:after="20"/>
              <w:jc w:val="center"/>
            </w:pPr>
            <w:r/>
          </w:p>
        </w:tc>
        <w:tc>
          <w:tcPr>
            <w:shd w:val="clear" w:color="auto" w:fill="F7FAFC"/>
            <w:vAlign w:val="center"/>
            <w:tcW w:type="dxa" w:w="1210"/>
          </w:tcPr>
          <w:p>
            <w:pPr>
              <w:keepNext/>
              <w:spacing w:before="20" w:after="20"/>
              <w:jc w:val="center"/>
            </w:pPr>
            <w:r/>
          </w:p>
        </w:tc>
        <w:tc>
          <w:tcPr>
            <w:shd w:val="clear" w:color="auto" w:fill="F7FAFC"/>
            <w:vAlign w:val="center"/>
            <w:tcW w:type="dxa" w:w="1820"/>
          </w:tcPr>
          <w:p>
            <w:pPr>
              <w:keepNext/>
              <w:spacing w:before="20" w:after="20"/>
              <w:jc w:val="center"/>
            </w:pPr>
            <w:r/>
          </w:p>
        </w:tc>
        <w:tc>
          <w:tcPr>
            <w:shd w:val="clear" w:color="auto" w:fill="F7FAFC"/>
            <w:vAlign w:val="center"/>
            <w:tcW w:type="dxa" w:w="2120"/>
          </w:tcPr>
          <w:p>
            <w:pPr>
              <w:keepNext/>
              <w:spacing w:before="20" w:after="20"/>
              <w:jc w:val="center"/>
            </w:pPr>
            <w:r/>
          </w:p>
        </w:tc>
        <w:tc>
          <w:tcPr>
            <w:shd w:val="clear" w:color="auto" w:fill="F7FAFC"/>
            <w:vAlign w:val="center"/>
            <w:tcW w:type="dxa" w:w="1886"/>
          </w:tcPr>
          <w:p>
            <w:pPr>
              <w:keepNext/>
              <w:spacing w:before="20" w:after="20"/>
              <w:jc w:val="center"/>
            </w:pPr>
            <w:r/>
          </w:p>
        </w:tc>
      </w:tr>
      <w:tr>
        <w:trPr>
          <w:cantSplit/>
        </w:trPr>
        <w:tc>
          <w:tcPr>
            <w:shd w:val="clear" w:color="auto" w:fill="F2F2F2"/>
            <w:vAlign w:val="center"/>
            <w:tcW w:type="dxa" w:w="1617"/>
          </w:tcPr>
          <w:p>
            <w:pPr>
              <w:keepNext/>
              <w:spacing w:before="20" w:after="20"/>
              <w:jc w:val="center"/>
            </w:pPr>
            <w:r/>
            <w:r>
              <w:rPr>
                <w:rFonts w:ascii="Calibri" w:hAnsi="Calibri"/>
                <w:b w:val="0"/>
                <w:i w:val="0"/>
                <w:color w:val="000000"/>
                <w:sz w:val="18"/>
              </w:rPr>
              <w:t>3</w:t>
            </w:r>
          </w:p>
        </w:tc>
        <w:tc>
          <w:tcPr>
            <w:vAlign w:val="center"/>
            <w:tcW w:type="dxa" w:w="1811"/>
          </w:tcPr>
          <w:p>
            <w:pPr>
              <w:keepNext/>
              <w:spacing w:before="20" w:after="20"/>
              <w:jc w:val="center"/>
            </w:pPr>
            <w:r/>
          </w:p>
        </w:tc>
        <w:tc>
          <w:tcPr>
            <w:vAlign w:val="center"/>
            <w:tcW w:type="dxa" w:w="1210"/>
          </w:tcPr>
          <w:p>
            <w:pPr>
              <w:keepNext/>
              <w:spacing w:before="20" w:after="20"/>
              <w:jc w:val="center"/>
            </w:pPr>
            <w:r/>
          </w:p>
        </w:tc>
        <w:tc>
          <w:tcPr>
            <w:vAlign w:val="center"/>
            <w:tcW w:type="dxa" w:w="1820"/>
          </w:tcPr>
          <w:p>
            <w:pPr>
              <w:keepNext/>
              <w:spacing w:before="20" w:after="20"/>
              <w:jc w:val="center"/>
            </w:pPr>
            <w:r/>
          </w:p>
        </w:tc>
        <w:tc>
          <w:tcPr>
            <w:vAlign w:val="center"/>
            <w:tcW w:type="dxa" w:w="2120"/>
          </w:tcPr>
          <w:p>
            <w:pPr>
              <w:keepNext/>
              <w:spacing w:before="20" w:after="20"/>
              <w:jc w:val="center"/>
            </w:pPr>
            <w:r/>
          </w:p>
        </w:tc>
        <w:tc>
          <w:tcPr>
            <w:vAlign w:val="center"/>
            <w:tcW w:type="dxa" w:w="1886"/>
          </w:tcPr>
          <w:p>
            <w:pPr>
              <w:keepNext/>
              <w:spacing w:before="20" w:after="20"/>
              <w:jc w:val="center"/>
            </w:pPr>
            <w:r/>
          </w:p>
        </w:tc>
      </w:tr>
      <w:tr>
        <w:trPr>
          <w:cantSplit/>
        </w:trPr>
        <w:tc>
          <w:tcPr>
            <w:shd w:val="clear" w:color="auto" w:fill="F2F2F2"/>
            <w:vAlign w:val="center"/>
            <w:tcW w:type="dxa" w:w="1617"/>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shd w:val="clear" w:color="auto" w:fill="F7FAFC"/>
            <w:vAlign w:val="center"/>
            <w:tcW w:type="dxa" w:w="1811"/>
          </w:tcPr>
          <w:p>
            <w:pPr>
              <w:spacing w:before="20" w:after="20"/>
              <w:jc w:val="center"/>
            </w:pPr>
            <w:r/>
          </w:p>
        </w:tc>
        <w:tc>
          <w:tcPr>
            <w:shd w:val="clear" w:color="auto" w:fill="F7FAFC"/>
            <w:vAlign w:val="center"/>
            <w:tcW w:type="dxa" w:w="1210"/>
          </w:tcPr>
          <w:p>
            <w:pPr>
              <w:spacing w:before="20" w:after="20"/>
              <w:jc w:val="center"/>
            </w:pPr>
            <w:r/>
          </w:p>
        </w:tc>
        <w:tc>
          <w:tcPr>
            <w:shd w:val="clear" w:color="auto" w:fill="F7FAFC"/>
            <w:vAlign w:val="center"/>
            <w:tcW w:type="dxa" w:w="1820"/>
          </w:tcPr>
          <w:p>
            <w:pPr>
              <w:spacing w:before="20" w:after="20"/>
              <w:jc w:val="center"/>
            </w:pPr>
            <w:r/>
          </w:p>
        </w:tc>
        <w:tc>
          <w:tcPr>
            <w:shd w:val="clear" w:color="auto" w:fill="F7FAFC"/>
            <w:vAlign w:val="center"/>
            <w:tcW w:type="dxa" w:w="2120"/>
          </w:tcPr>
          <w:p>
            <w:pPr>
              <w:spacing w:before="20" w:after="20"/>
              <w:jc w:val="center"/>
            </w:pPr>
            <w:r/>
          </w:p>
        </w:tc>
        <w:tc>
          <w:tcPr>
            <w:shd w:val="clear" w:color="auto" w:fill="F7FAFC"/>
            <w:vAlign w:val="center"/>
            <w:tcW w:type="dxa" w:w="1886"/>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Ретенциони мостри вклучени во количината (број / g)</w:t>
            </w:r>
            <w:r>
              <w:rPr>
                <w:rFonts w:ascii="Calibri" w:hAnsi="Calibri"/>
                <w:b w:val="0"/>
                <w:i w:val="0"/>
                <w:color w:val="000000"/>
                <w:sz w:val="16"/>
              </w:rPr>
              <w:t xml:space="preserve"> | </w:t>
            </w:r>
            <w:r>
              <w:rPr>
                <w:rFonts w:ascii="Calibri" w:hAnsi="Calibri"/>
                <w:b w:val="0"/>
                <w:i w:val="0"/>
                <w:color w:val="000000"/>
                <w:sz w:val="16"/>
              </w:rPr>
              <w:t>Retention samples included in the quantity (number / g)</w:t>
            </w:r>
          </w:p>
        </w:tc>
        <w:tc>
          <w:tcPr>
            <w:vAlign w:val="center"/>
            <w:tcW w:type="pct" w:w="3429"/>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Изјава</w:t>
      </w:r>
      <w:r>
        <w:rPr>
          <w:rFonts w:ascii="Calibri" w:hAnsi="Calibri"/>
          <w:b w:val="0"/>
          <w:i w:val="0"/>
          <w:color w:val="FFFFFF"/>
          <w:sz w:val="18"/>
        </w:rPr>
        <w:t xml:space="preserve"> | </w:t>
      </w:r>
      <w:r>
        <w:rPr>
          <w:rFonts w:ascii="Calibri" w:hAnsi="Calibri"/>
          <w:b w:val="0"/>
          <w:i w:val="0"/>
          <w:color w:val="FFFFFF"/>
          <w:sz w:val="18"/>
        </w:rPr>
        <w:t>Statement</w:t>
      </w:r>
    </w:p>
    <w:p>
      <w:pPr>
        <w:keepNext/>
        <w:spacing w:before="0" w:after="0" w:line="250" w:lineRule="auto"/>
        <w:jc w:val="both"/>
      </w:pPr>
      <w:r>
        <w:rPr>
          <w:rFonts w:ascii="Calibri" w:hAnsi="Calibri"/>
          <w:b w:val="0"/>
          <w:i w:val="0"/>
          <w:color w:val="000000"/>
          <w:sz w:val="22"/>
        </w:rPr>
        <w:t>Со ова потврдуваме дека транспортот наведен погоре е извршен на наведениот датум, по пријавената рута, и дека пратката е предадена на примачот според приложениот ланец на надзор.</w:t>
      </w:r>
      <w:r>
        <w:rPr>
          <w:rFonts w:ascii="Calibri" w:hAnsi="Calibri"/>
          <w:b w:val="0"/>
          <w:i w:val="0"/>
          <w:color w:val="595959"/>
          <w:sz w:val="16"/>
        </w:rPr>
        <w:t xml:space="preserve">  |  </w:t>
      </w:r>
      <w:r>
        <w:rPr>
          <w:rFonts w:ascii="Calibri" w:hAnsi="Calibri"/>
          <w:b w:val="0"/>
          <w:i/>
          <w:color w:val="595959"/>
          <w:sz w:val="16"/>
        </w:rPr>
        <w:t>We hereby confirm that the transport stated above was executed on the stated date, on the notified route, and that the consignment was handed over to the consignee according to the attached chain of custody.</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623"/>
        <w:gridCol w:w="4467"/>
        <w:gridCol w:w="283"/>
        <w:gridCol w:w="623"/>
        <w:gridCol w:w="4467"/>
      </w:tblGrid>
      <w:tr>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Нема</w:t>
            </w:r>
            <w:r>
              <w:rPr>
                <w:rFonts w:ascii="Calibri" w:hAnsi="Calibri"/>
                <w:b w:val="0"/>
                <w:i w:val="0"/>
                <w:color w:val="000000"/>
                <w:sz w:val="20"/>
              </w:rPr>
              <w:t xml:space="preserve"> | </w:t>
            </w:r>
            <w:r>
              <w:rPr>
                <w:rFonts w:ascii="Calibri" w:hAnsi="Calibri"/>
                <w:b w:val="0"/>
                <w:i/>
                <w:color w:val="000000"/>
                <w:sz w:val="20"/>
              </w:rPr>
              <w:t>None</w:t>
            </w:r>
          </w:p>
        </w:tc>
        <w:tc>
          <w:tcPr>
            <w:vAlign w:val="center"/>
            <w:tcW w:type="pct" w:w="135"/>
            <w:tcBorders>
              <w:top w:val="nil"/>
              <w:left w:val="nil"/>
              <w:bottom w:val="nil"/>
              <w:right w:val="nil"/>
            </w:tcBorders>
          </w:tcPr>
          <w:p>
            <w:pPr>
              <w:spacing w:before="20" w:after="20"/>
              <w:jc w:val="center"/>
            </w:pPr>
            <w:r/>
          </w:p>
        </w:tc>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Има — опис во прилог</w:t>
            </w:r>
            <w:r>
              <w:rPr>
                <w:rFonts w:ascii="Calibri" w:hAnsi="Calibri"/>
                <w:b w:val="0"/>
                <w:i w:val="0"/>
                <w:color w:val="000000"/>
                <w:sz w:val="20"/>
              </w:rPr>
              <w:t xml:space="preserve"> | </w:t>
            </w:r>
            <w:r>
              <w:rPr>
                <w:rFonts w:ascii="Calibri" w:hAnsi="Calibri"/>
                <w:b w:val="0"/>
                <w:i/>
                <w:color w:val="000000"/>
                <w:sz w:val="20"/>
              </w:rPr>
              <w:t>Yes — described in attachment</w:t>
            </w:r>
          </w:p>
        </w:tc>
      </w:tr>
    </w:tbl>
    <w:p>
      <w:pPr>
        <w:keepNext w:val="0"/>
        <w:spacing w:before="0" w:after="0" w:lineRule="exact" w:line="80"/>
      </w:pPr>
    </w:p>
    <w:p>
      <w:pPr>
        <w:spacing w:before="0" w:after="0" w:line="250" w:lineRule="auto"/>
        <w:jc w:val="both"/>
      </w:pPr>
      <w:r>
        <w:rPr>
          <w:rFonts w:ascii="Calibri" w:hAnsi="Calibri"/>
          <w:b w:val="0"/>
          <w:i w:val="0"/>
          <w:color w:val="000000"/>
          <w:sz w:val="22"/>
        </w:rPr>
        <w:t>Прилози: копија од потврдата од МВР; WHSOP_003_A04 (ланец на надзор, со контролните јавувања).</w:t>
      </w:r>
      <w:r>
        <w:rPr>
          <w:rFonts w:ascii="Calibri" w:hAnsi="Calibri"/>
          <w:b w:val="0"/>
          <w:i w:val="0"/>
          <w:color w:val="595959"/>
          <w:sz w:val="16"/>
        </w:rPr>
        <w:t xml:space="preserve">  |  </w:t>
      </w:r>
      <w:r>
        <w:rPr>
          <w:rFonts w:ascii="Calibri" w:hAnsi="Calibri"/>
          <w:b w:val="0"/>
          <w:i/>
          <w:color w:val="595959"/>
          <w:sz w:val="16"/>
        </w:rPr>
        <w:t>Attachments: copy of the MoIA confirmation; WHSOP_003_A04 (chain of custody, with the check-in log).</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Потписи</w:t>
      </w:r>
      <w:r>
        <w:rPr>
          <w:rFonts w:ascii="Calibri" w:hAnsi="Calibri"/>
          <w:b w:val="0"/>
          <w:i w:val="0"/>
          <w:color w:val="FFFFFF"/>
          <w:sz w:val="18"/>
        </w:rPr>
        <w:t xml:space="preserve"> | </w:t>
      </w:r>
      <w:r>
        <w:rPr>
          <w:rFonts w:ascii="Calibri" w:hAnsi="Calibri"/>
          <w:b w:val="0"/>
          <w:i w:val="0"/>
          <w:color w:val="FFFFFF"/>
          <w:sz w:val="18"/>
        </w:rPr>
        <w:t>Signatures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w:t>
            </w:r>
            <w:r>
              <w:rPr>
                <w:rFonts w:ascii="Calibri" w:hAnsi="Calibri"/>
                <w:b w:val="0"/>
                <w:i w:val="0"/>
                <w:color w:val="FFFFFF"/>
                <w:sz w:val="14"/>
              </w:rPr>
              <w:t xml:space="preserve"> | </w:t>
            </w:r>
            <w:r>
              <w:rPr>
                <w:rFonts w:ascii="Calibri" w:hAnsi="Calibri"/>
                <w:b w:val="0"/>
                <w:i w:val="0"/>
                <w:color w:val="FFFFFF"/>
                <w:sz w:val="14"/>
              </w:rPr>
              <w:t>Date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Изготвил (Раководител на Обезбедување)</w:t>
            </w:r>
            <w:r>
              <w:rPr>
                <w:rFonts w:ascii="Calibri" w:hAnsi="Calibri"/>
                <w:b w:val="0"/>
                <w:i w:val="0"/>
                <w:color w:val="000000"/>
                <w:sz w:val="14"/>
              </w:rPr>
              <w:t xml:space="preserve"> | </w:t>
            </w:r>
            <w:r>
              <w:rPr>
                <w:rFonts w:ascii="Calibri" w:hAnsi="Calibri"/>
                <w:b w:val="0"/>
                <w:i/>
                <w:color w:val="000000"/>
                <w:sz w:val="14"/>
              </w:rPr>
              <w:t>Prepared (Head of Security)</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Ланецот на надзор го проверил (QA)</w:t>
            </w:r>
            <w:r>
              <w:rPr>
                <w:rFonts w:ascii="Calibri" w:hAnsi="Calibri"/>
                <w:b w:val="0"/>
                <w:i w:val="0"/>
                <w:color w:val="000000"/>
                <w:sz w:val="14"/>
              </w:rPr>
              <w:t xml:space="preserve"> | </w:t>
            </w:r>
            <w:r>
              <w:rPr>
                <w:rFonts w:ascii="Calibri" w:hAnsi="Calibri"/>
                <w:b w:val="0"/>
                <w:i/>
                <w:color w:val="000000"/>
                <w:sz w:val="14"/>
              </w:rPr>
              <w:t>Chain of custody verified (QA)</w:t>
            </w:r>
          </w:p>
        </w:tc>
        <w:tc>
          <w:tcPr>
            <w:shd w:val="clear" w:color="auto" w:fill="F7FAFC"/>
            <w:vAlign w:val="center"/>
            <w:tcW w:type="dxa" w:w="2948"/>
          </w:tcPr>
          <w:p>
            <w:pPr>
              <w:keepNext/>
              <w:spacing w:before="20" w:after="20"/>
              <w:jc w:val="center"/>
            </w:pPr>
            <w:r/>
          </w:p>
        </w:tc>
        <w:tc>
          <w:tcPr>
            <w:shd w:val="clear" w:color="auto" w:fill="F7FAFC"/>
            <w:vAlign w:val="center"/>
            <w:tcW w:type="dxa" w:w="1474"/>
          </w:tcPr>
          <w:p>
            <w:pPr>
              <w:keepNext/>
              <w:spacing w:before="20" w:after="20"/>
              <w:jc w:val="center"/>
            </w:pPr>
            <w:r/>
          </w:p>
        </w:tc>
        <w:tc>
          <w:tcPr>
            <w:shd w:val="clear" w:color="auto" w:fill="F7FAFC"/>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Одобрил и потпишал (QP)</w:t>
            </w:r>
            <w:r>
              <w:rPr>
                <w:rFonts w:ascii="Calibri" w:hAnsi="Calibri"/>
                <w:b w:val="0"/>
                <w:i w:val="0"/>
                <w:color w:val="000000"/>
                <w:sz w:val="14"/>
              </w:rPr>
              <w:t xml:space="preserve"> | </w:t>
            </w:r>
            <w:r>
              <w:rPr>
                <w:rFonts w:ascii="Calibri" w:hAnsi="Calibri"/>
                <w:b w:val="0"/>
                <w:i/>
                <w:color w:val="000000"/>
                <w:sz w:val="14"/>
              </w:rPr>
              <w:t>Approved and signed (QP)</w:t>
            </w:r>
          </w:p>
        </w:tc>
        <w:tc>
          <w:tcPr>
            <w:vAlign w:val="center"/>
            <w:tcW w:type="dxa" w:w="2948"/>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058"/>
        <w:gridCol w:w="3061"/>
        <w:gridCol w:w="205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Доказ за поднесување (број, заверка)</w:t>
            </w:r>
            <w:r>
              <w:rPr>
                <w:rFonts w:ascii="Calibri" w:hAnsi="Calibri"/>
                <w:b w:val="0"/>
                <w:i w:val="0"/>
                <w:color w:val="000000"/>
                <w:sz w:val="16"/>
              </w:rPr>
              <w:t xml:space="preserve"> | </w:t>
            </w:r>
            <w:r>
              <w:rPr>
                <w:rFonts w:ascii="Calibri" w:hAnsi="Calibri"/>
                <w:b w:val="0"/>
                <w:i w:val="0"/>
                <w:color w:val="000000"/>
                <w:sz w:val="16"/>
              </w:rPr>
              <w:t>Proof of submission (No., stamp)</w:t>
            </w:r>
          </w:p>
        </w:tc>
        <w:tc>
          <w:tcPr>
            <w:vAlign w:val="center"/>
            <w:tcW w:type="pct" w:w="983"/>
          </w:tcPr>
          <w:p>
            <w:pPr>
              <w:spacing w:before="20" w:after="20"/>
              <w:jc w:val="center"/>
            </w:pPr>
            <w:r/>
          </w:p>
        </w:tc>
        <w:tc>
          <w:tcPr>
            <w:shd w:val="clear" w:color="auto" w:fill="F2F2F2"/>
            <w:vAlign w:val="center"/>
            <w:tcW w:type="pct" w:w="1462"/>
          </w:tcPr>
          <w:p>
            <w:pPr>
              <w:spacing w:before="20" w:after="20"/>
              <w:jc w:val="left"/>
            </w:pPr>
            <w:r/>
            <w:r>
              <w:rPr>
                <w:rFonts w:ascii="Calibri" w:hAnsi="Calibri"/>
                <w:b/>
                <w:i w:val="0"/>
                <w:color w:val="000000"/>
                <w:sz w:val="20"/>
              </w:rPr>
              <w:t>Датум на поднесување</w:t>
            </w:r>
            <w:r>
              <w:rPr>
                <w:rFonts w:ascii="Calibri" w:hAnsi="Calibri"/>
                <w:b w:val="0"/>
                <w:i w:val="0"/>
                <w:color w:val="000000"/>
                <w:sz w:val="16"/>
              </w:rPr>
              <w:t xml:space="preserve"> | </w:t>
            </w:r>
            <w:r>
              <w:rPr>
                <w:rFonts w:ascii="Calibri" w:hAnsi="Calibri"/>
                <w:b w:val="0"/>
                <w:i w:val="0"/>
                <w:color w:val="000000"/>
                <w:sz w:val="16"/>
              </w:rPr>
              <w:t>Submission date</w:t>
            </w:r>
          </w:p>
        </w:tc>
        <w:tc>
          <w:tcPr>
            <w:vAlign w:val="center"/>
            <w:tcW w:type="pct" w:w="983"/>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Известување по транспортот до Министерството за здравство</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Post-transport Notification to the Ministry of Health</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19"/>
              <w:szCs w:val="24"/>
            </w:rPr>
            <w:t>WHSOP_003_A06</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