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EX_T1T2_CALC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Калкулација на пратките — Транша 1 и Транша 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Shipment Calculation — Tranche 1 and Tranche 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Легенда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Legend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930"/>
        <w:gridCol w:w="946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Боја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Colour</w:t>
            </w:r>
          </w:p>
        </w:tc>
        <w:tc>
          <w:tcPr>
            <w:shd w:val="clear" w:color="auto" w:fill="2B547E"/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[сино]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[blue]</w:t>
            </w:r>
          </w:p>
        </w:tc>
        <w:tc>
          <w:tcPr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податок од нашите записи или пресметан од нив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our records or calculated from them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[виолетово]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4"/>
              </w:rPr>
              <w:t xml:space="preserve">[purple]</w:t>
            </w:r>
          </w:p>
        </w:tc>
        <w:tc>
          <w:tcPr>
            <w:shd w:val="clear" w:color="auto" w:fill="F7FAFC"/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пример — да се потврди пред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example — to be confirmed before use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C55A11"/>
                <w:sz w:val="14"/>
              </w:rPr>
              <w:t xml:space="preserve">[ ]</w:t>
            </w:r>
          </w:p>
        </w:tc>
        <w:tc>
          <w:tcPr>
            <w:vAlign w:val="center"/>
            <w:tcW w:type="dxa" w:w="94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 внесува на денот (мерења, потписи, броеви на пломби и логери, регистарски броеви)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entered on the day (measurements, signatures, seal and logger numbers, registrations)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Параметри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Parameters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478"/>
        <w:gridCol w:w="12920"/>
      </w:tblGrid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сериите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Source of the batches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[Транши T1 и T2 според одлуката од 18.09.2026; маса по серија од листата на испораки; подсериите се посебни серии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Tranches T1 and T2 per the decision of 18.09.2026; mass per batch from the delivery list; sub-lots are separate batches]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на една кеса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of one bag</w:t>
            </w:r>
          </w:p>
        </w:tc>
        <w:tc>
          <w:tcPr>
            <w:vAlign w:val="center"/>
            <w:tcW w:type="dxa" w:w="129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[401,0 g ± 3 % (389,0–413,0 g) — IMB кеса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401.0 g ± 3 % (389.0–413.0 g) — IMB bag]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Packaging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 кеси по картон; голема палета 8 картони, мала 4; една серија по картон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10 bags per carton; large pallet 8 cartons, small 4; one batch per carton]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Retention samples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[по една мостра од секоја серија за купувачот и за продавачот на мало, во картон RS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one sample of each batch for the buyer and for the retailer, in carton RS]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7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Капацитет на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capacity</w:t>
            </w:r>
          </w:p>
        </w:tc>
        <w:tc>
          <w:tcPr>
            <w:vAlign w:val="center"/>
            <w:tcW w:type="dxa" w:w="129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[33 евро-палети во еден слој (приколка 13,6 m)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33 Euro pallets single-stacked (13.6 m trailer)]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Dates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[OQ 13.10.2026 – 15.10.2026; Т1 20.10.2026; Т2 27.10.2026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OQ 13.10.2026 – 15.10.2026; T1 20.10.2026; T2 27.10.2026]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и 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Carrier and consignee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[Versa (купувач според листата за продажба) | 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Overview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03"/>
        <w:gridCol w:w="1189"/>
        <w:gridCol w:w="1863"/>
        <w:gridCol w:w="1135"/>
        <w:gridCol w:w="1220"/>
        <w:gridCol w:w="2202"/>
        <w:gridCol w:w="1317"/>
        <w:gridCol w:w="1290"/>
        <w:gridCol w:w="1416"/>
        <w:gridCol w:w="1290"/>
        <w:gridCol w:w="66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Транша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Tranche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</w:t>
            </w:r>
          </w:p>
        </w:tc>
        <w:tc>
          <w:tcPr>
            <w:shd w:val="clear" w:color="auto" w:fill="2B547E"/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</w:t>
            </w:r>
          </w:p>
        </w:tc>
        <w:tc>
          <w:tcPr>
            <w:shd w:val="clear" w:color="auto" w:fill="2B547E"/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Vehicles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Мостри RS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RS samples</w:t>
            </w:r>
          </w:p>
        </w:tc>
        <w:tc>
          <w:tcPr>
            <w:shd w:val="clear" w:color="auto" w:fill="2B547E"/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рутина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routine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PQ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PQ</w:t>
            </w:r>
          </w:p>
        </w:tc>
        <w:tc>
          <w:tcPr>
            <w:shd w:val="clear" w:color="auto" w:fill="2B547E"/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USB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[1 471,51 kg]</w:t>
            </w:r>
          </w:p>
        </w:tc>
        <w:tc>
          <w:tcPr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[3669]</w:t>
            </w:r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 (G 47 / M 0)]</w:t>
            </w:r>
          </w:p>
        </w:tc>
        <w:tc>
          <w:tcPr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[40]</w:t>
            </w:r>
          </w:p>
        </w:tc>
        <w:tc>
          <w:tcPr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[47]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[94]</w:t>
            </w:r>
          </w:p>
        </w:tc>
        <w:tc>
          <w:tcPr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[2 677,36 kg]</w:t>
            </w:r>
          </w:p>
        </w:tc>
        <w:tc>
          <w:tcPr>
            <w:shd w:val="clear" w:color="auto" w:fill="F7FAFC"/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  <w:tc>
          <w:tcPr>
            <w:shd w:val="clear" w:color="auto" w:fill="F7FAFC"/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 (G 85 / M 0)]</w:t>
            </w:r>
          </w:p>
        </w:tc>
        <w:tc>
          <w:tcPr>
            <w:shd w:val="clear" w:color="auto" w:fill="F7FAFC"/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  <w:tc>
          <w:tcPr>
            <w:shd w:val="clear" w:color="auto" w:fill="F7FAFC"/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[85]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[170]</w:t>
            </w:r>
          </w:p>
        </w:tc>
        <w:tc>
          <w:tcPr>
            <w:shd w:val="clear" w:color="auto" w:fill="F7FAFC"/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[46]</w:t>
            </w:r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[4 148,87 kg]</w:t>
            </w:r>
          </w:p>
        </w:tc>
        <w:tc>
          <w:tcPr>
            <w:vAlign w:val="center"/>
            <w:tcW w:type="dxa" w:w="11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[10346]</w:t>
            </w:r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[1052]</w:t>
            </w:r>
          </w:p>
        </w:tc>
        <w:tc>
          <w:tcPr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[132]</w:t>
            </w:r>
          </w:p>
        </w:tc>
        <w:tc>
          <w:tcPr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[92]</w:t>
            </w:r>
          </w:p>
        </w:tc>
        <w:tc>
          <w:tcPr>
            <w:vAlign w:val="center"/>
            <w:tcW w:type="dxa" w:w="14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[132]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[264]</w:t>
            </w:r>
          </w:p>
        </w:tc>
        <w:tc>
          <w:tcPr>
            <w:vAlign w:val="center"/>
            <w:tcW w:type="dxa" w:w="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Серии во Т1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T1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8"/>
        <w:gridCol w:w="1255"/>
        <w:gridCol w:w="1768"/>
        <w:gridCol w:w="2438"/>
        <w:gridCol w:w="1528"/>
        <w:gridCol w:w="923"/>
        <w:gridCol w:w="1185"/>
        <w:gridCol w:w="3681"/>
        <w:gridCol w:w="106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Просек по кеса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per bag (g)</w:t>
            </w:r>
          </w:p>
        </w:tc>
        <w:tc>
          <w:tcPr>
            <w:shd w:val="clear" w:color="auto" w:fill="2B547E"/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± 3 %</w:t>
            </w:r>
          </w:p>
        </w:tc>
        <w:tc>
          <w:tcPr>
            <w:shd w:val="clear" w:color="auto" w:fill="2B547E"/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Gelato]</w:t>
            </w:r>
          </w:p>
        </w:tc>
        <w:tc>
          <w:tcPr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[43 870]</w:t>
            </w:r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[109]</w:t>
            </w:r>
          </w:p>
        </w:tc>
        <w:tc>
          <w:tcPr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[402,5]</w:t>
            </w:r>
          </w:p>
        </w:tc>
        <w:tc>
          <w:tcPr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Sunset Sherbet]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[50 200]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[125]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[401,6]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[CJ052501/01]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[64 530]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[CJ062501/2]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[146 520]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[365]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[CJ082501/2]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[14 750]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[398,6]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[FB012602*]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[Fat Bastard]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[75 920]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[401,7]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[GG012603]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[GG4]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[40 000]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[GG1024_01]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[Gorilla Glue]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[290,0]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[НЕ — делумна кеса]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[NO — part bag]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[GP052501]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[151 140]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[GP0824_02]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[208 460]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[520]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[GP082501/2]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[22 840]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[40 830]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[102]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[400,3]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[HPA1024_01]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[140 500]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[J31102501]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[Jokerz 31]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[23 640]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[JD112501]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[41 540]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[45 460]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[113]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[402,3]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[OPM1024_02]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[156 140]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[389]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[OPM122501]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[104 260]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[260]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[401,0]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[PM092501]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[Permanent Marker]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[20 230]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[404,6]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[SCR012603]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[Scrambler]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[79 810]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[3669]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Серии во Т2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T2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01"/>
        <w:gridCol w:w="1477"/>
        <w:gridCol w:w="2302"/>
        <w:gridCol w:w="2631"/>
        <w:gridCol w:w="1885"/>
        <w:gridCol w:w="1083"/>
        <w:gridCol w:w="1646"/>
        <w:gridCol w:w="1480"/>
        <w:gridCol w:w="128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Просек по кеса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per bag (g)</w:t>
            </w:r>
          </w:p>
        </w:tc>
        <w:tc>
          <w:tcPr>
            <w:shd w:val="clear" w:color="auto" w:fill="2B547E"/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± 3 %</w:t>
            </w:r>
          </w:p>
        </w:tc>
        <w:tc>
          <w:tcPr>
            <w:shd w:val="clear" w:color="auto" w:fill="2B547E"/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[P060122]</w:t>
            </w:r>
          </w:p>
        </w:tc>
        <w:tc>
          <w:tcPr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[ACC102501]</w:t>
            </w:r>
          </w:p>
        </w:tc>
        <w:tc>
          <w:tcPr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[Amnesia Core Cut]</w:t>
            </w:r>
          </w:p>
        </w:tc>
        <w:tc>
          <w:tcPr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[38 880]</w:t>
            </w:r>
          </w:p>
        </w:tc>
        <w:tc>
          <w:tcPr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[97]</w:t>
            </w:r>
          </w:p>
        </w:tc>
        <w:tc>
          <w:tcPr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[BSS052501]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Sunset Sherbet]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[345 710]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[862]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[CC012603]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[CashCow]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[56 180]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[401,3]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[CF102501]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[Chem Flyer]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[48 350]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[399,6]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[CJ062501/1]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[77 720]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[194]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[400,6]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[CJ082501/1]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[115 600]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[288]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[CJ092501]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[28 380]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[399,7]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[FB012601/1]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[Fat Bastard]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[8 850]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[402,3]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[Gorilla Glue]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[44 840]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[112]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[400,4]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[GP072501/2]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[13 630]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[GP0824_03]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[237 670]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[GP082501/1]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[200 420]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[GP092501]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[171 030]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[427]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[400,5]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[GRC102501/2]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[Grapes and Cream]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[20 170]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[403,4]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[HPA052501]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[249 950]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[401,2]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[JD012603/02V]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[11 000]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[407,4]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[JD012603/02]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[46 000]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[12 000]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[KC102501]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[Kush Crasher]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[21 670]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[401,3]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[MB0824_05]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[Motor Breath]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[244 060]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[609]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[OMP1024_01]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[213 590]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[OPM1024_03]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[267 590]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[401,2]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[PM112501]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[Permanent Marker]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[48 090]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[120]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[PUM102501]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[Pure Michigen]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[49 910]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[124]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[402,5]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[SCR112501]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[Scrambler]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[23 440]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[404,1]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[WC082501]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[Wedding Crusher]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[82 630]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[206]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Што треба да се одлучи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What must be decided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5"/>
        <w:gridCol w:w="7247"/>
        <w:gridCol w:w="72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Прашање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Question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Зошто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Why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[Т1 бара 47, Т2 85 палети — 2 и 3 возила]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[T1 needs 47, T2 85 pallets — 2 and 3 vehicles]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 8 картони од 10 кеси, палетата носи само околу 32 kg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8 cartons of 10 bags a pallet carries only about 32 kg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[Логери за еднократна употреба: рутина 132, PQ 264, OQ 58]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[Single-use loggers: routine 132, PQ 264, OQ 58]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располагаме со нешто над 100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 hold a little over 100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[USB логери за PQ: 3 возила × 3]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[USB loggers for PQ: 3 vehicles × 3]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имаме 10; Т2 користи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 hold 10; T2 uses 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[1052 етикети и листи на пакување за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[1052 carton labels and packing lists]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секоја потпишана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each signed by two persons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[Серии надвор од ± 3 % по кеса: P050092 / GG1024_01]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[Batches outside ± 3 % per bag: P050092 / GG1024_01]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последната кеса е делумна; масата е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last bag is partial; its mass is on the label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 пред Т1]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[OQ before T1]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 не смее да почне без одобрена OQ (QASOP_0XX §6.1)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PQ must not start without an approved OQ (QASOP_0XX §6.1)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[Маса на ретенционите мостри, адреса и рута на примачот]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[Retention-sample mass, consignee address and route]</w:t>
            </w:r>
          </w:p>
        </w:tc>
        <w:tc>
          <w:tcPr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потребни за барањето до МВР, TRA и известувањето до МЗ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needed for the MoIA request, the TRA and the MoH report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Калкулација на пратките — Транша 1 и Транша 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Shipment Calculation — Tranche 1 and Tranche 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EX_T1T2_CALC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