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WHSOP_003_A01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Процена на ризик од транспорт (TRA) — Т1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Transport Risk Assessment (TRA) — T1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не е запис. Сите внесени податоци се во загради: сино — од нашите записи или пресметани; виолетово — пример, да се потврди; портокалово — се внесува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not a record. Every entry is in brackets: blue — from our records or calculated; purple — example, to be confirmed; orange — entered on the day.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 на транспортот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Transport 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3396"/>
        <w:gridCol w:w="2789"/>
        <w:gridCol w:w="3396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6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[TR-20261020-001]</w:t>
            </w:r>
          </w:p>
        </w:tc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Transport date</w:t>
            </w:r>
          </w:p>
        </w:tc>
        <w:tc>
          <w:tcPr>
            <w:vAlign w:val="center"/>
            <w:tcW w:type="pct" w:w="16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[20.10.2026]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01"/>
        <w:gridCol w:w="8765"/>
      </w:tblGrid>
      <w:tr>
        <w:trPr>
          <w:cantSplit/>
        </w:trPr>
        <w:tc>
          <w:tcPr>
            <w:shd w:val="clear" w:color="auto" w:fill="F2F2F2"/>
            <w:vAlign w:val="center"/>
            <w:tcW w:type="pct" w:w="81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Иницијатор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Initiator</w:t>
            </w:r>
          </w:p>
        </w:tc>
        <w:tc>
          <w:tcPr>
            <w:vAlign w:val="center"/>
            <w:tcW w:type="pct" w:w="41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[Логистика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Logistics]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 од QASOP_0XX_A06)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 from QASOP_0XX_A06)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[L01]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cantSplit/>
        </w:trPr>
        <w:tc>
          <w:tcPr>
            <w:shd w:val="clear" w:color="auto" w:fill="F2F2F2"/>
            <w:tcW w:type="pct" w:w="500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Статус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Lane status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[IN QUALIFICATION — PQ-1; исклучителна мерка преку контрола на промени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exceptional measure via change control]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837"/>
        <w:gridCol w:w="8629"/>
      </w:tblGrid>
      <w:tr>
        <w:trPr>
          <w:cantSplit/>
        </w:trPr>
        <w:tc>
          <w:tcPr>
            <w:shd w:val="clear" w:color="auto" w:fill="F2F2F2"/>
            <w:vAlign w:val="center"/>
            <w:tcW w:type="pct" w:w="8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Важи до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Valid until</w:t>
            </w:r>
          </w:p>
        </w:tc>
        <w:tc>
          <w:tcPr>
            <w:vAlign w:val="center"/>
            <w:tcW w:type="pct" w:w="41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[— (во квалификација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in qualification)]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7677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на испраќање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Dispatch point</w:t>
            </w:r>
          </w:p>
        </w:tc>
        <w:tc>
          <w:tcPr>
            <w:vAlign w:val="center"/>
            <w:tcW w:type="pct" w:w="3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[Пјурли Плант, Којлија 1043, Петровец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Purely Plant, Kojlija 1043, Petrovec]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97"/>
        <w:gridCol w:w="7268"/>
      </w:tblGrid>
      <w:tr>
        <w:trPr>
          <w:cantSplit/>
        </w:trPr>
        <w:tc>
          <w:tcPr>
            <w:shd w:val="clear" w:color="auto" w:fill="F2F2F2"/>
            <w:vAlign w:val="center"/>
            <w:tcW w:type="pct" w:w="152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 и адреса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 and address</w:t>
            </w:r>
          </w:p>
        </w:tc>
        <w:tc>
          <w:tcPr>
            <w:vAlign w:val="center"/>
            <w:tcW w:type="pct" w:w="3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[Versa (купувач според листата за продажба)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Versa (buyer per the sale list)]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C55A11"/>
                <w:sz w:val="16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381"/>
        <w:gridCol w:w="2398"/>
        <w:gridCol w:w="3288"/>
        <w:gridCol w:w="2398"/>
      </w:tblGrid>
      <w:tr>
        <w:trPr>
          <w:cantSplit/>
        </w:trPr>
        <w:tc>
          <w:tcPr>
            <w:shd w:val="clear" w:color="auto" w:fill="F2F2F2"/>
            <w:vAlign w:val="center"/>
            <w:tcW w:type="pct" w:w="113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Растојание (km)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Distance (km)</w:t>
            </w:r>
          </w:p>
        </w:tc>
        <w:tc>
          <w:tcPr>
            <w:vAlign w:val="center"/>
            <w:tcW w:type="pct" w:w="11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Планирано времетраење (h:min)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Planned duration (h:min)</w:t>
            </w:r>
          </w:p>
        </w:tc>
        <w:tc>
          <w:tcPr>
            <w:vAlign w:val="center"/>
            <w:tcW w:type="pct" w:w="11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</w:t>
            </w:r>
          </w:p>
        </w:tc>
        <w:tc>
          <w:tcPr>
            <w:vAlign w:val="center"/>
            <w:tcW w:type="pct" w:w="42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[Kuehne + Nagel (предвиден)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Kuehne + Nagel (provisional)]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 (регистарски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 (registration)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[2 возила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2 vehicles]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C55A11"/>
                <w:sz w:val="16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Temperature control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(термо-ќебе) | Passive (thermal blanket)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Придружник на Пјурли Плант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Purely Plant accompanying person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Да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Yes   ☐ Не | No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Материјал и палети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Material and pallets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24"/>
              </w:rPr>
              <w:t>☒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375623"/>
                <w:sz w:val="24"/>
              </w:rPr>
              <w:t>Меѓупроизвод</w:t>
            </w:r>
            <w:r>
              <w:rPr>
                <w:rFonts w:ascii="Calibri" w:hAnsi="Calibri"/>
                <w:b w:val="0"/>
                <w:i w:val="0"/>
                <w:color w:val="375623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375623"/>
                <w:sz w:val="20"/>
              </w:rPr>
              <w:t>Intermediate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Семе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Seeds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Готов производ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Finished product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Отпад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Waste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Клонови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Clones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75"/>
        <w:gridCol w:w="2717"/>
        <w:gridCol w:w="987"/>
        <w:gridCol w:w="1151"/>
        <w:gridCol w:w="1669"/>
        <w:gridCol w:w="2365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5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27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9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1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  <w:tc>
          <w:tcPr>
            <w:shd w:val="clear" w:color="auto" w:fill="2B547E"/>
            <w:vAlign w:val="center"/>
            <w:tcW w:type="dxa" w:w="166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2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Услови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Conditions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27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[BG1024]</w:t>
            </w:r>
          </w:p>
        </w:tc>
        <w:tc>
          <w:tcPr>
            <w:vAlign w:val="center"/>
            <w:tcW w:type="dxa" w:w="9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[109]</w:t>
            </w:r>
          </w:p>
        </w:tc>
        <w:tc>
          <w:tcPr>
            <w:vAlign w:val="center"/>
            <w:tcW w:type="dxa" w:w="11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[11]</w:t>
            </w:r>
          </w:p>
        </w:tc>
        <w:tc>
          <w:tcPr>
            <w:vAlign w:val="center"/>
            <w:tcW w:type="dxa" w:w="166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[43 870]</w:t>
            </w:r>
          </w:p>
        </w:tc>
        <w:tc>
          <w:tcPr>
            <w:vAlign w:val="center"/>
            <w:tcW w:type="dxa" w:w="2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27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[BSS1024]</w:t>
            </w:r>
          </w:p>
        </w:tc>
        <w:tc>
          <w:tcPr>
            <w:shd w:val="clear" w:color="auto" w:fill="F7FAFC"/>
            <w:vAlign w:val="center"/>
            <w:tcW w:type="dxa" w:w="9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[125]</w:t>
            </w:r>
          </w:p>
        </w:tc>
        <w:tc>
          <w:tcPr>
            <w:shd w:val="clear" w:color="auto" w:fill="F7FAFC"/>
            <w:vAlign w:val="center"/>
            <w:tcW w:type="dxa" w:w="115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[13]</w:t>
            </w:r>
          </w:p>
        </w:tc>
        <w:tc>
          <w:tcPr>
            <w:shd w:val="clear" w:color="auto" w:fill="F7FAFC"/>
            <w:vAlign w:val="center"/>
            <w:tcW w:type="dxa" w:w="166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[50 200]</w:t>
            </w:r>
          </w:p>
        </w:tc>
        <w:tc>
          <w:tcPr>
            <w:shd w:val="clear" w:color="auto" w:fill="F7FAFC"/>
            <w:vAlign w:val="center"/>
            <w:tcW w:type="dxa" w:w="236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[P050162 / CJ052501/01]</w:t>
            </w:r>
          </w:p>
        </w:tc>
        <w:tc>
          <w:tcPr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[161]</w:t>
            </w:r>
          </w:p>
        </w:tc>
        <w:tc>
          <w:tcPr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[17]</w:t>
            </w:r>
          </w:p>
        </w:tc>
        <w:tc>
          <w:tcPr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[64 530]</w:t>
            </w:r>
          </w:p>
        </w:tc>
        <w:tc>
          <w:tcPr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[P050212 / CJ062501/2]</w:t>
            </w:r>
          </w:p>
        </w:tc>
        <w:tc>
          <w:tcPr>
            <w:shd w:val="clear" w:color="auto" w:fill="F7FAFC"/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[365]</w:t>
            </w:r>
          </w:p>
        </w:tc>
        <w:tc>
          <w:tcPr>
            <w:shd w:val="clear" w:color="auto" w:fill="F7FAFC"/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[37]</w:t>
            </w:r>
          </w:p>
        </w:tc>
        <w:tc>
          <w:tcPr>
            <w:shd w:val="clear" w:color="auto" w:fill="F7FAFC"/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[146 520]</w:t>
            </w:r>
          </w:p>
        </w:tc>
        <w:tc>
          <w:tcPr>
            <w:shd w:val="clear" w:color="auto" w:fill="F7FAFC"/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[P060032 / CJ082501/2]</w:t>
            </w:r>
          </w:p>
        </w:tc>
        <w:tc>
          <w:tcPr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[37]</w:t>
            </w:r>
          </w:p>
        </w:tc>
        <w:tc>
          <w:tcPr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[4]</w:t>
            </w:r>
          </w:p>
        </w:tc>
        <w:tc>
          <w:tcPr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[14 750]</w:t>
            </w:r>
          </w:p>
        </w:tc>
        <w:tc>
          <w:tcPr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[P060352 / FB012602*]</w:t>
            </w:r>
          </w:p>
        </w:tc>
        <w:tc>
          <w:tcPr>
            <w:shd w:val="clear" w:color="auto" w:fill="F7FAFC"/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[189]</w:t>
            </w:r>
          </w:p>
        </w:tc>
        <w:tc>
          <w:tcPr>
            <w:shd w:val="clear" w:color="auto" w:fill="F7FAFC"/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[19]</w:t>
            </w:r>
          </w:p>
        </w:tc>
        <w:tc>
          <w:tcPr>
            <w:shd w:val="clear" w:color="auto" w:fill="F7FAFC"/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[75 920]</w:t>
            </w:r>
          </w:p>
        </w:tc>
        <w:tc>
          <w:tcPr>
            <w:shd w:val="clear" w:color="auto" w:fill="F7FAFC"/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[P060402 / GG012603]</w:t>
            </w:r>
          </w:p>
        </w:tc>
        <w:tc>
          <w:tcPr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[100]</w:t>
            </w:r>
          </w:p>
        </w:tc>
        <w:tc>
          <w:tcPr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[10]</w:t>
            </w:r>
          </w:p>
        </w:tc>
        <w:tc>
          <w:tcPr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[40 000]</w:t>
            </w:r>
          </w:p>
        </w:tc>
        <w:tc>
          <w:tcPr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[P050092 / GG1024_01]</w:t>
            </w:r>
          </w:p>
        </w:tc>
        <w:tc>
          <w:tcPr>
            <w:shd w:val="clear" w:color="auto" w:fill="F7FAFC"/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[1]</w:t>
            </w:r>
          </w:p>
        </w:tc>
        <w:tc>
          <w:tcPr>
            <w:shd w:val="clear" w:color="auto" w:fill="F7FAFC"/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[870]</w:t>
            </w:r>
          </w:p>
        </w:tc>
        <w:tc>
          <w:tcPr>
            <w:shd w:val="clear" w:color="auto" w:fill="F7FAFC"/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[P050152 / GP052501]</w:t>
            </w:r>
          </w:p>
        </w:tc>
        <w:tc>
          <w:tcPr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[377]</w:t>
            </w:r>
          </w:p>
        </w:tc>
        <w:tc>
          <w:tcPr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[38]</w:t>
            </w:r>
          </w:p>
        </w:tc>
        <w:tc>
          <w:tcPr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[151 140]</w:t>
            </w:r>
          </w:p>
        </w:tc>
        <w:tc>
          <w:tcPr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[P050022 / GP0824_02]</w:t>
            </w:r>
          </w:p>
        </w:tc>
        <w:tc>
          <w:tcPr>
            <w:shd w:val="clear" w:color="auto" w:fill="F7FAFC"/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[520]</w:t>
            </w:r>
          </w:p>
        </w:tc>
        <w:tc>
          <w:tcPr>
            <w:shd w:val="clear" w:color="auto" w:fill="F7FAFC"/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[52]</w:t>
            </w:r>
          </w:p>
        </w:tc>
        <w:tc>
          <w:tcPr>
            <w:shd w:val="clear" w:color="auto" w:fill="F7FAFC"/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[208 460]</w:t>
            </w:r>
          </w:p>
        </w:tc>
        <w:tc>
          <w:tcPr>
            <w:shd w:val="clear" w:color="auto" w:fill="F7FAFC"/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[P050322 / GP082501/2]</w:t>
            </w:r>
          </w:p>
        </w:tc>
        <w:tc>
          <w:tcPr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[57]</w:t>
            </w:r>
          </w:p>
        </w:tc>
        <w:tc>
          <w:tcPr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  <w:tc>
          <w:tcPr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[22 840]</w:t>
            </w:r>
          </w:p>
        </w:tc>
        <w:tc>
          <w:tcPr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[HPA1024]</w:t>
            </w:r>
          </w:p>
        </w:tc>
        <w:tc>
          <w:tcPr>
            <w:shd w:val="clear" w:color="auto" w:fill="F7FAFC"/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[102]</w:t>
            </w:r>
          </w:p>
        </w:tc>
        <w:tc>
          <w:tcPr>
            <w:shd w:val="clear" w:color="auto" w:fill="F7FAFC"/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[11]</w:t>
            </w:r>
          </w:p>
        </w:tc>
        <w:tc>
          <w:tcPr>
            <w:shd w:val="clear" w:color="auto" w:fill="F7FAFC"/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[40 830]</w:t>
            </w:r>
          </w:p>
        </w:tc>
        <w:tc>
          <w:tcPr>
            <w:shd w:val="clear" w:color="auto" w:fill="F7FAFC"/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[P050052 / HPA1024_01]</w:t>
            </w:r>
          </w:p>
        </w:tc>
        <w:tc>
          <w:tcPr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[350]</w:t>
            </w:r>
          </w:p>
        </w:tc>
        <w:tc>
          <w:tcPr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[35]</w:t>
            </w:r>
          </w:p>
        </w:tc>
        <w:tc>
          <w:tcPr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[140 500]</w:t>
            </w:r>
          </w:p>
        </w:tc>
        <w:tc>
          <w:tcPr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[P060152 / J31102501]</w:t>
            </w:r>
          </w:p>
        </w:tc>
        <w:tc>
          <w:tcPr>
            <w:shd w:val="clear" w:color="auto" w:fill="F7FAFC"/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[59]</w:t>
            </w:r>
          </w:p>
        </w:tc>
        <w:tc>
          <w:tcPr>
            <w:shd w:val="clear" w:color="auto" w:fill="F7FAFC"/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  <w:tc>
          <w:tcPr>
            <w:shd w:val="clear" w:color="auto" w:fill="F7FAFC"/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[23 640]</w:t>
            </w:r>
          </w:p>
        </w:tc>
        <w:tc>
          <w:tcPr>
            <w:shd w:val="clear" w:color="auto" w:fill="F7FAFC"/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[P060212 / JD112501]</w:t>
            </w:r>
          </w:p>
        </w:tc>
        <w:tc>
          <w:tcPr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[104]</w:t>
            </w:r>
          </w:p>
        </w:tc>
        <w:tc>
          <w:tcPr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[11]</w:t>
            </w:r>
          </w:p>
        </w:tc>
        <w:tc>
          <w:tcPr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[41 540]</w:t>
            </w:r>
          </w:p>
        </w:tc>
        <w:tc>
          <w:tcPr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[OPM1024]</w:t>
            </w:r>
          </w:p>
        </w:tc>
        <w:tc>
          <w:tcPr>
            <w:shd w:val="clear" w:color="auto" w:fill="F7FAFC"/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[113]</w:t>
            </w:r>
          </w:p>
        </w:tc>
        <w:tc>
          <w:tcPr>
            <w:shd w:val="clear" w:color="auto" w:fill="F7FAFC"/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[12]</w:t>
            </w:r>
          </w:p>
        </w:tc>
        <w:tc>
          <w:tcPr>
            <w:shd w:val="clear" w:color="auto" w:fill="F7FAFC"/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[45 460]</w:t>
            </w:r>
          </w:p>
        </w:tc>
        <w:tc>
          <w:tcPr>
            <w:shd w:val="clear" w:color="auto" w:fill="F7FAFC"/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[P050062 / OPM1024_02]</w:t>
            </w:r>
          </w:p>
        </w:tc>
        <w:tc>
          <w:tcPr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[389]</w:t>
            </w:r>
          </w:p>
        </w:tc>
        <w:tc>
          <w:tcPr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[39]</w:t>
            </w:r>
          </w:p>
        </w:tc>
        <w:tc>
          <w:tcPr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[156 140]</w:t>
            </w:r>
          </w:p>
        </w:tc>
        <w:tc>
          <w:tcPr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[P060242 / OPM122501]</w:t>
            </w:r>
          </w:p>
        </w:tc>
        <w:tc>
          <w:tcPr>
            <w:shd w:val="clear" w:color="auto" w:fill="F7FAFC"/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[260]</w:t>
            </w:r>
          </w:p>
        </w:tc>
        <w:tc>
          <w:tcPr>
            <w:shd w:val="clear" w:color="auto" w:fill="F7FAFC"/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[26]</w:t>
            </w:r>
          </w:p>
        </w:tc>
        <w:tc>
          <w:tcPr>
            <w:shd w:val="clear" w:color="auto" w:fill="F7FAFC"/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[104 260]</w:t>
            </w:r>
          </w:p>
        </w:tc>
        <w:tc>
          <w:tcPr>
            <w:shd w:val="clear" w:color="auto" w:fill="F7FAFC"/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[P060062 / PM092501]</w:t>
            </w:r>
          </w:p>
        </w:tc>
        <w:tc>
          <w:tcPr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[50]</w:t>
            </w:r>
          </w:p>
        </w:tc>
        <w:tc>
          <w:tcPr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[5]</w:t>
            </w:r>
          </w:p>
        </w:tc>
        <w:tc>
          <w:tcPr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[20 230]</w:t>
            </w:r>
          </w:p>
        </w:tc>
        <w:tc>
          <w:tcPr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[P060382 / SCR012603]</w:t>
            </w:r>
          </w:p>
        </w:tc>
        <w:tc>
          <w:tcPr>
            <w:shd w:val="clear" w:color="auto" w:fill="F7FAFC"/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[199]</w:t>
            </w:r>
          </w:p>
        </w:tc>
        <w:tc>
          <w:tcPr>
            <w:shd w:val="clear" w:color="auto" w:fill="F7FAFC"/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[20]</w:t>
            </w:r>
          </w:p>
        </w:tc>
        <w:tc>
          <w:tcPr>
            <w:shd w:val="clear" w:color="auto" w:fill="F7FAFC"/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[79 810]</w:t>
            </w:r>
          </w:p>
        </w:tc>
        <w:tc>
          <w:tcPr>
            <w:shd w:val="clear" w:color="auto" w:fill="F7FAFC"/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15–25 °C, RH ≤ 60 %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5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2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 серии]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[20 batches]</w:t>
            </w:r>
          </w:p>
        </w:tc>
        <w:tc>
          <w:tcPr>
            <w:vAlign w:val="center"/>
            <w:tcW w:type="dxa" w:w="9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[3669]</w:t>
            </w:r>
          </w:p>
        </w:tc>
        <w:tc>
          <w:tcPr>
            <w:vAlign w:val="center"/>
            <w:tcW w:type="dxa" w:w="11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[373]</w:t>
            </w:r>
          </w:p>
        </w:tc>
        <w:tc>
          <w:tcPr>
            <w:vAlign w:val="center"/>
            <w:tcW w:type="dxa" w:w="166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[1 471 510]</w:t>
            </w:r>
          </w:p>
        </w:tc>
        <w:tc>
          <w:tcPr>
            <w:vAlign w:val="center"/>
            <w:tcW w:type="dxa" w:w="2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97"/>
        <w:gridCol w:w="2035"/>
        <w:gridCol w:w="3197"/>
        <w:gridCol w:w="2035"/>
      </w:tblGrid>
      <w:tr>
        <w:trPr>
          <w:cantSplit/>
        </w:trPr>
        <w:tc>
          <w:tcPr>
            <w:shd w:val="clear" w:color="auto" w:fill="F2F2F2"/>
            <w:vAlign w:val="center"/>
            <w:tcW w:type="pct" w:w="152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Палети G (8 картони)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Pallets L (8 cartons)</w:t>
            </w:r>
          </w:p>
        </w:tc>
        <w:tc>
          <w:tcPr>
            <w:vAlign w:val="center"/>
            <w:tcW w:type="pct" w:w="97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[47]</w:t>
            </w:r>
          </w:p>
        </w:tc>
        <w:tc>
          <w:tcPr>
            <w:shd w:val="clear" w:color="auto" w:fill="F2F2F2"/>
            <w:vAlign w:val="center"/>
            <w:tcW w:type="pct" w:w="152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Палети M (4 картони)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Pallets S (4 cartons)</w:t>
            </w:r>
          </w:p>
        </w:tc>
        <w:tc>
          <w:tcPr>
            <w:vAlign w:val="center"/>
            <w:tcW w:type="pct" w:w="97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[0]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Логери за еднократна употреба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Single-use loggers</w:t>
            </w:r>
          </w:p>
        </w:tc>
        <w:tc>
          <w:tcPr>
            <w:vAlign w:val="center"/>
            <w:tcW w:type="pct" w:w="34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[94 (PQ: 2 по палета, Е1 + Е2)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94 (PQ: 2 per pallet, E1 + E2)]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USB логер (сериски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USB logger (serial No.)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[6 USB (по 3 на возило: жешка, студена точка, амбиент)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6 USB (3 per vehicle: hot, cold spot, ambient)]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C55A11"/>
                <w:sz w:val="16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34"/>
        <w:gridCol w:w="9332"/>
      </w:tblGrid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Распоред на палетите во возилото (скица или опис; позиција на USB логерот)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Pallet arrangement in the vehicle (sketch or description; USB logger position)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[палети на подот, во еден слој, без допир со ѕидовите и вратите; V1: P01–P24 (24); V2: P25–P47 (23); картон со мостри RS во V1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pallets on the floor, single layer, clear of walls and doors; V1: P01–P24 (24); V2: P25–P47 (23); sample carton RS in V1]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Оценка на ризик (ICH Q9)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Risk evaluation (ICH Q9)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Оценките се предлог; ги потврдува QA. Секој ризик се оценува со веројатност (В) и последица (П) од 1 до 3; приоритет = В × П. Приоритет ≥ 6 бара дополнителна мерка пред одобрување; приоритет 9 бара одобрение од QP.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scores are a proposal; QA confirms them. Each risk is scored for likelihood (L) and consequence (C) from 1 to 3; priority = L × C. Priority ≥ 6 requires an additional measure before approval; priority 9 requires QP approval.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3247"/>
        <w:gridCol w:w="510"/>
        <w:gridCol w:w="510"/>
        <w:gridCol w:w="1120"/>
        <w:gridCol w:w="3247"/>
        <w:gridCol w:w="131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Опасност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Hazard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</w:t>
            </w:r>
          </w:p>
        </w:tc>
        <w:tc>
          <w:tcPr>
            <w:shd w:val="clear" w:color="auto" w:fill="2B547E"/>
            <w:vAlign w:val="center"/>
            <w:tcW w:type="dxa" w:w="11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Приоритет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Priority</w:t>
            </w:r>
          </w:p>
        </w:tc>
        <w:tc>
          <w:tcPr>
            <w:shd w:val="clear" w:color="auto" w:fill="2B547E"/>
            <w:vAlign w:val="center"/>
            <w:tcW w:type="dxa" w:w="3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Мерка за намалување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Mitigation</w:t>
            </w:r>
          </w:p>
        </w:tc>
        <w:tc>
          <w:tcPr>
            <w:shd w:val="clear" w:color="auto" w:fill="2B547E"/>
            <w:vAlign w:val="center"/>
            <w:tcW w:type="dxa" w:w="131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Преостанат ризик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Residual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3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Кражба / напад на возилото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Theft / attack on the vehicle</w:t>
            </w:r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[1]</w:t>
            </w:r>
          </w:p>
        </w:tc>
        <w:tc>
          <w:tcPr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vAlign w:val="center"/>
            <w:tcW w:type="dxa" w:w="11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vAlign w:val="center"/>
            <w:tcW w:type="dxa" w:w="3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полициско придружување, квалификуван превозник, неозначено возило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police escort, qualified carrier, unmarked vehicle</w:t>
            </w:r>
          </w:p>
        </w:tc>
        <w:tc>
          <w:tcPr>
            <w:vAlign w:val="center"/>
            <w:tcW w:type="dxa" w:w="131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Отстапување од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Route deviation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shd w:val="clear" w:color="auto" w:fill="F7FAFC"/>
            <w:vAlign w:val="center"/>
            <w:tcW w:type="dxa" w:w="112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придружување, контролни јавувања, одобрени застанувања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escort, check-in calls, approved stops</w:t>
            </w:r>
          </w:p>
        </w:tc>
        <w:tc>
          <w:tcPr>
            <w:shd w:val="clear" w:color="auto" w:fill="F7FAFC"/>
            <w:vAlign w:val="center"/>
            <w:tcW w:type="dxa" w:w="131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Придружувањето не се појавува / доцни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Escort does not arrive / is late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[4]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потврда од МВР, отпремата се одложува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MoIA confirmation, dispatch postponed</w:t>
            </w:r>
          </w:p>
        </w:tc>
        <w:tc>
          <w:tcPr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Сезонска температура надвор од опсег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Seasonal temperature out of range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термо-ќебе, квалификувано времетраење, (контрола на температура)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thermal blanket, qualified duration, (temperature control)</w:t>
            </w:r>
          </w:p>
        </w:tc>
        <w:tc>
          <w:tcPr>
            <w:shd w:val="clear" w:color="auto" w:fill="F7FAFC"/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Влага / кондензација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Humidity / condensation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стреч-фолија, сув товарен простор, USB логер за RH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stretch film, dry load space, USB RH logger</w:t>
            </w:r>
          </w:p>
        </w:tc>
        <w:tc>
          <w:tcPr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Доцнење (сообраќај, дефект)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Delay (traffic, breakdown)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shd w:val="clear" w:color="auto" w:fill="F7FAFC"/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[4]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резервно возило, време на задржување од OQ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backup vehicle, hold time from OQ</w:t>
            </w:r>
          </w:p>
        </w:tc>
        <w:tc>
          <w:tcPr>
            <w:shd w:val="clear" w:color="auto" w:fill="F7FAFC"/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Оштетување на палета / 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 / carton damage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без препуштање, обезбедување на товарот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no overhang, load securing</w:t>
            </w:r>
          </w:p>
        </w:tc>
        <w:tc>
          <w:tcPr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Губење / замена (етикети на хартија)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Loss / mix-up (paper labels)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двојна проверка, листи на пакување, броење на секоја точка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two-person check, packing lists, count at every transfer</w:t>
            </w:r>
          </w:p>
        </w:tc>
        <w:tc>
          <w:tcPr>
            <w:shd w:val="clear" w:color="auto" w:fill="F7FAFC"/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Логер не е активиран / изгубен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Logger not started / lost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[2]</w:t>
            </w:r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[4]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проверка при активирање, сериски број во A04, USB логер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 at start, serial No. in A04, USB logger</w:t>
            </w:r>
          </w:p>
        </w:tc>
        <w:tc>
          <w:tcPr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Регулаторно (без потврда од МВР)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Regulatory (no MoIA confirmation)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[1]</w:t>
            </w:r>
          </w:p>
        </w:tc>
        <w:tc>
          <w:tcPr>
            <w:shd w:val="clear" w:color="auto" w:fill="F7FAFC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чек-листа A05: блокира отпрема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checklist A05 blocks dispatch</w:t>
            </w:r>
          </w:p>
        </w:tc>
        <w:tc>
          <w:tcPr>
            <w:shd w:val="clear" w:color="auto" w:fill="F7FAFC"/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18"/>
              </w:rPr>
              <w:t xml:space="preserve">[Низок | Low]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Друго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Other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3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31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Одобрена рута и застанувања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Approved route and stops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Опис на рутата (патишта, клучни точки)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Route description (roads, key points)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и време на почеток на придружувањето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Place and time the escort starts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[Којлија 1043, Петровец, 20.10.2026, 07:30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Kojlija 1043, Petrovec, 20.10.2026, 07:30]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Одобрени места за застанување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Approved stopping points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Контролни јавувања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Check-in calls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поаѓање, средина (&gt; 2 h), 15–30 мин пред пристигнување, 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departure, mid-route (&gt; 2 h), 15–30 min before arrival, arrival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Резервна рута / возило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Backup route / vehicle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Заклучок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Conclusion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Транспортот е одобрен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Transport approved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Не е одобрен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Not approved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Одобрен со дополнителни мерки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Approved with additional measures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Изготвил (Логистика / 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Prepared (Logistics / Security)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Одобрил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Approved (QA)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Одобрил (QP) — само при приоритет 9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Approved (QP) — only for priority 9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Процена на ризик од транспорт (TRA) — Т1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Risk Assessment (TRA) — T1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