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300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412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57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40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579" w:hRule="auto" w:wrap="none" w:vAnchor="page" w:hAnchor="page" w:x="9788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CoQ-PP_26-031</w:t>
      </w:r>
    </w:p>
    <w:p>
      <w:pPr>
        <w:framePr w:w="1097" w:hRule="auto" w:wrap="none" w:vAnchor="page" w:hAnchor="page" w:x="9463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2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P050272</w:t>
      </w:r>
    </w:p>
    <w:p>
      <w:pPr>
        <w:framePr w:w="92" w:hRule="auto" w:wrap="none" w:vAnchor="page" w:hAnchor="page" w:x="2182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4464" w:hRule="auto" w:wrap="none" w:vAnchor="page" w:hAnchor="page" w:x="2364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PERMANENT M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ARKER</w:t>
      </w:r>
    </w:p>
    <w:p>
      <w:pPr>
        <w:framePr w:w="1402" w:hRule="auto" w:wrap="none" w:vAnchor="page" w:hAnchor="page" w:x="6972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10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.01 %</w:t>
      </w:r>
    </w:p>
    <w:p>
      <w:pPr>
        <w:framePr w:w="984" w:hRule="auto" w:wrap="none" w:vAnchor="page" w:hAnchor="page" w:x="576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894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YBRID</w:t>
      </w:r>
    </w:p>
    <w:p>
      <w:pPr>
        <w:framePr w:w="593" w:hRule="auto" w:wrap="none" w:vAnchor="page" w:hAnchor="page" w:x="1894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60" w:hRule="auto" w:wrap="none" w:vAnchor="page" w:hAnchor="page" w:x="2937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2937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825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460" w:hRule="auto" w:wrap="none" w:vAnchor="page" w:hAnchor="page" w:x="3825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3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77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THC</w:t>
      </w:r>
    </w:p>
    <w:p>
      <w:pPr>
        <w:framePr w:w="326" w:hRule="auto" w:wrap="none" w:vAnchor="page" w:hAnchor="page" w:x="7377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23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123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1199" w:hRule="auto" w:wrap="none" w:vAnchor="page" w:hAnchor="page" w:x="1702" w:y="354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PM_THC1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0:CBD1</w:t>
      </w:r>
    </w:p>
    <w:p>
      <w:pPr>
        <w:framePr w:w="671" w:hRule="auto" w:wrap="none" w:vAnchor="page" w:hAnchor="page" w:x="4365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4365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622" w:hRule="auto" w:wrap="none" w:vAnchor="page" w:hAnchor="page" w:x="5076" w:y="3474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6"/>
          <w:szCs w:val="16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6"/>
          <w:szCs w:val="16"/>
        </w:rPr>
        <w:t>0.00%</w:t>
      </w:r>
    </w:p>
    <w:p>
      <w:pPr>
        <w:framePr w:w="625" w:hRule="auto" w:wrap="none" w:vAnchor="page" w:hAnchor="page" w:x="5721" w:y="3493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1"/>
          <w:kern w:val="0"/>
          <w:sz w:val="14"/>
          <w:szCs w:val="14"/>
        </w:rPr>
        <w:t>.00%</w:t>
      </w:r>
    </w:p>
    <w:p>
      <w:pPr>
        <w:framePr w:w="1291" w:hRule="auto" w:wrap="none" w:vAnchor="page" w:hAnchor="page" w:x="5076" w:y="3680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1"/>
          <w:kern w:val="0"/>
          <w:sz w:val="13"/>
          <w:szCs w:val="13"/>
        </w:rPr>
        <w:t>(9.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00 – 10.99 %)</w:t>
      </w:r>
    </w:p>
    <w:p>
      <w:pPr>
        <w:framePr w:w="1869" w:hRule="auto" w:wrap="none" w:vAnchor="page" w:hAnchor="page" w:x="7831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7831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1627" w:hRule="auto" w:wrap="none" w:vAnchor="page" w:hAnchor="page" w:x="9739" w:y="355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QCSP_001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_PM-III_v.01</w:t>
      </w:r>
    </w:p>
    <w:p>
      <w:pPr>
        <w:framePr w:w="1435" w:hRule="auto" w:wrap="none" w:vAnchor="page" w:hAnchor="page" w:x="576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9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87" w:y="399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272</w:t>
      </w:r>
    </w:p>
    <w:p>
      <w:pPr>
        <w:framePr w:w="1454" w:hRule="auto" w:wrap="none" w:vAnchor="page" w:hAnchor="page" w:x="3427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427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116" w:hRule="auto" w:wrap="none" w:vAnchor="page" w:hAnchor="page" w:x="4920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1208" w:hRule="auto" w:wrap="none" w:vAnchor="page" w:hAnchor="page" w:x="5614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614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117" w:hRule="auto" w:wrap="none" w:vAnchor="page" w:hAnchor="page" w:x="6861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1147" w:hRule="auto" w:wrap="none" w:vAnchor="page" w:hAnchor="page" w:x="7555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9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6" w:y="39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408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1205" w:hRule="auto" w:wrap="none" w:vAnchor="page" w:hAnchor="page" w:x="2148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042" w:hRule="auto" w:wrap="none" w:vAnchor="page" w:hAnchor="page" w:x="3313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ТРИПЛЕКС АЛУ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КЕСА</w:t>
      </w:r>
    </w:p>
    <w:p>
      <w:pPr>
        <w:framePr w:w="3469" w:hRule="auto" w:wrap="none" w:vAnchor="page" w:hAnchor="page" w:x="2148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PET 12 · ALU 7 · PE 80 · 300×500 mm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 xml:space="preserve"> · net 400.0 g ±3%</w:t>
      </w:r>
    </w:p>
    <w:p>
      <w:pPr>
        <w:framePr w:w="1005" w:hRule="auto" w:wrap="none" w:vAnchor="page" w:hAnchor="page" w:x="6058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7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7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8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0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1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2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29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3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6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36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5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51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4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6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1025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Per Secti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on 01 </w:t>
      </w:r>
    </w:p>
    <w:p>
      <w:pPr>
        <w:framePr w:w="100" w:hRule="auto" w:wrap="none" w:vAnchor="page" w:hAnchor="page" w:x="8743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11" w:hRule="auto" w:wrap="none" w:vAnchor="page" w:hAnchor="page" w:x="8884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Согласно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Погл. 01</w:t>
      </w:r>
    </w:p>
    <w:p>
      <w:pPr>
        <w:framePr w:w="582" w:hRule="auto" w:wrap="none" w:vAnchor="page" w:hAnchor="page" w:x="10788" w:y="65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0.01 %</w:t>
      </w:r>
    </w:p>
    <w:p>
      <w:pPr>
        <w:framePr w:w="115" w:hRule="auto" w:wrap="none" w:vAnchor="page" w:hAnchor="page" w:x="576" w:y="67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8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8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7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8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7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504" w:hRule="auto" w:wrap="none" w:vAnchor="page" w:hAnchor="page" w:x="10866" w:y="67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.04 %</w:t>
      </w:r>
    </w:p>
    <w:p>
      <w:pPr>
        <w:framePr w:w="115" w:hRule="auto" w:wrap="none" w:vAnchor="page" w:hAnchor="page" w:x="576" w:y="70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70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7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71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70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15" w:hRule="auto" w:wrap="none" w:vAnchor="page" w:hAnchor="page" w:x="576" w:y="72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3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3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2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40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5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5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5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6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5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504" w:hRule="auto" w:wrap="none" w:vAnchor="page" w:hAnchor="page" w:x="10866" w:y="75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9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.52 %</w:t>
      </w:r>
    </w:p>
    <w:p>
      <w:pPr>
        <w:framePr w:w="115" w:hRule="auto" w:wrap="none" w:vAnchor="page" w:hAnchor="page" w:x="576" w:y="77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7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7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9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9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9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736" w:hRule="auto" w:wrap="none" w:vAnchor="page" w:hAnchor="page" w:x="10633" w:y="79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11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 CFU/g</w:t>
      </w:r>
    </w:p>
    <w:p>
      <w:pPr>
        <w:framePr w:w="400" w:hRule="auto" w:wrap="none" w:vAnchor="page" w:hAnchor="page" w:x="1182" w:y="80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8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80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736" w:hRule="auto" w:wrap="none" w:vAnchor="page" w:hAnchor="page" w:x="10633" w:y="80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20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 CFU/g</w:t>
      </w:r>
    </w:p>
    <w:p>
      <w:pPr>
        <w:framePr w:w="1768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21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814" w:hRule="auto" w:wrap="none" w:vAnchor="page" w:hAnchor="page" w:x="10556" w:y="82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 CFU/g</w:t>
      </w:r>
    </w:p>
    <w:p>
      <w:pPr>
        <w:framePr w:w="832" w:hRule="auto" w:wrap="none" w:vAnchor="page" w:hAnchor="page" w:x="1182" w:y="84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4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4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504" w:hRule="auto" w:wrap="none" w:vAnchor="page" w:hAnchor="page" w:x="10866" w:y="83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51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264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504" w:hRule="auto" w:wrap="none" w:vAnchor="page" w:hAnchor="page" w:x="10866" w:y="85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72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89" w:hRule="auto" w:wrap="none" w:vAnchor="page" w:hAnchor="page" w:x="576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8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8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8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9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8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832" w:hRule="auto" w:wrap="none" w:vAnchor="page" w:hAnchor="page" w:x="1182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91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9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736" w:hRule="auto" w:wrap="none" w:vAnchor="page" w:hAnchor="page" w:x="10633" w:y="9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 µg/kg</w:t>
      </w:r>
    </w:p>
    <w:p>
      <w:pPr>
        <w:framePr w:w="976" w:hRule="auto" w:wrap="none" w:vAnchor="page" w:hAnchor="page" w:x="1182" w:y="9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9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93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3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89" w:hRule="auto" w:wrap="none" w:vAnchor="page" w:hAnchor="page" w:x="576" w:y="94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48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6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21 mg/kg</w:t>
      </w:r>
    </w:p>
    <w:p>
      <w:pPr>
        <w:framePr w:w="976" w:hRule="auto" w:wrap="none" w:vAnchor="page" w:hAnchor="page" w:x="1182" w:y="97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7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7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01 mg/kg</w:t>
      </w:r>
    </w:p>
    <w:p>
      <w:pPr>
        <w:framePr w:w="976" w:hRule="auto" w:wrap="none" w:vAnchor="page" w:hAnchor="page" w:x="1182" w:y="99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9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9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9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12 mg/kg</w:t>
      </w:r>
    </w:p>
    <w:p>
      <w:pPr>
        <w:framePr w:w="976" w:hRule="auto" w:wrap="none" w:vAnchor="page" w:hAnchor="page" w:x="1182" w:y="100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100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100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03 mg/kg</w:t>
      </w:r>
    </w:p>
    <w:p>
      <w:pPr>
        <w:framePr w:w="189" w:hRule="auto" w:wrap="none" w:vAnchor="page" w:hAnchor="page" w:x="576" w:y="10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102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102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195" w:hRule="auto" w:wrap="none" w:vAnchor="page" w:hAnchor="page" w:x="11175" w:y="102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2819" w:hRule="auto" w:wrap="none" w:vAnchor="page" w:hAnchor="page" w:x="57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2401" w:hRule="auto" w:wrap="none" w:vAnchor="page" w:hAnchor="page" w:x="576" w:y="117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Purely Plant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QC Department · In-house</w:t>
      </w:r>
    </w:p>
    <w:p>
      <w:pPr>
        <w:framePr w:w="1904" w:hRule="auto" w:wrap="none" w:vAnchor="page" w:hAnchor="page" w:x="576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Пј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урли Плант — Сектор за КК · In-house</w:t>
      </w:r>
    </w:p>
    <w:p>
      <w:pPr>
        <w:framePr w:w="111" w:hRule="auto" w:wrap="none" w:vAnchor="page" w:hAnchor="page" w:x="2440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512" w:hRule="auto" w:wrap="none" w:vAnchor="page" w:hAnchor="page" w:x="2512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Kojli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ja 1043, Petrovec-Skopje, MK</w:t>
      </w:r>
    </w:p>
    <w:p>
      <w:pPr>
        <w:framePr w:w="985" w:hRule="auto" w:wrap="none" w:vAnchor="page" w:hAnchor="page" w:x="6666" w:y="1179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iCo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A-PP_26-029 </w:t>
      </w:r>
    </w:p>
    <w:p>
      <w:pPr>
        <w:framePr w:w="524" w:hRule="auto" w:wrap="none" w:vAnchor="page" w:hAnchor="page" w:x="10845" w:y="118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1, 2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, 7</w:t>
      </w:r>
    </w:p>
    <w:p>
      <w:pPr>
        <w:framePr w:w="4707" w:hRule="auto" w:wrap="none" w:vAnchor="page" w:hAnchor="page" w:x="576" w:y="120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Faculty of Pharmacy — Cente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r for Natural Products · ISO/IEC 17025:2017</w:t>
      </w:r>
    </w:p>
    <w:p>
      <w:pPr>
        <w:framePr w:w="2228" w:hRule="auto" w:wrap="none" w:vAnchor="page" w:hAnchor="page" w:x="576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УКИМ ФФ — Центар за Природни Произв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оди </w:t>
      </w:r>
    </w:p>
    <w:p>
      <w:pPr>
        <w:framePr w:w="147" w:hRule="auto" w:wrap="none" w:vAnchor="page" w:hAnchor="page" w:x="2794" w:y="1219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617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654" w:hRule="auto" w:wrap="none" w:vAnchor="page" w:hAnchor="page" w:x="3689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Mot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her Theresa 47, 1000 Skopje, MK</w:t>
      </w:r>
    </w:p>
    <w:p>
      <w:pPr>
        <w:framePr w:w="607" w:hRule="auto" w:wrap="none" w:vAnchor="page" w:hAnchor="page" w:x="6855" w:y="1212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ППК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25368 </w:t>
      </w:r>
    </w:p>
    <w:p>
      <w:pPr>
        <w:framePr w:w="732" w:hRule="auto" w:wrap="none" w:vAnchor="page" w:hAnchor="page" w:x="10638" w:y="121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3, 4, 5,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 xml:space="preserve"> 8</w:t>
      </w:r>
    </w:p>
    <w:p>
      <w:pPr>
        <w:framePr w:w="3855" w:hRule="auto" w:wrap="none" w:vAnchor="page" w:hAnchor="page" w:x="576" w:y="1236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 xml:space="preserve">JZU Institute for Public Health (IPH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Skopje) · ISO/IEC 17025:2017</w:t>
      </w:r>
    </w:p>
    <w:p>
      <w:pPr>
        <w:framePr w:w="2077" w:hRule="auto" w:wrap="none" w:vAnchor="page" w:hAnchor="page" w:x="576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ЈЗУ 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 xml:space="preserve">Институт за јавно здравје (ИЈЗ Скопје) </w:t>
      </w:r>
    </w:p>
    <w:p>
      <w:pPr>
        <w:framePr w:w="147" w:hRule="auto" w:wrap="none" w:vAnchor="page" w:hAnchor="page" w:x="2644" w:y="1248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467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435" w:hRule="auto" w:wrap="none" w:vAnchor="page" w:hAnchor="page" w:x="3538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 xml:space="preserve">50ta 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Divizija 6, 1000 Skopje, MK</w:t>
      </w:r>
    </w:p>
    <w:p>
      <w:pPr>
        <w:framePr w:w="859" w:hRule="auto" w:wrap="none" w:vAnchor="page" w:hAnchor="page" w:x="6010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122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0/2171/25 </w:t>
      </w:r>
    </w:p>
    <w:p>
      <w:pPr>
        <w:framePr w:w="103" w:hRule="auto" w:wrap="none" w:vAnchor="page" w:hAnchor="page" w:x="7529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670" w:hRule="auto" w:wrap="none" w:vAnchor="page" w:hAnchor="page" w:x="7637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569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8/2025 </w:t>
      </w:r>
    </w:p>
    <w:p>
      <w:pPr>
        <w:framePr w:w="940" w:hRule="auto" w:wrap="none" w:vAnchor="page" w:hAnchor="page" w:x="10430" w:y="124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9, 10, 11, 12</w:t>
      </w:r>
    </w:p>
    <w:p>
      <w:pPr>
        <w:framePr w:w="2295" w:hRule="auto" w:wrap="none" w:vAnchor="page" w:hAnchor="page" w:x="576" w:y="1343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357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859" w:hRule="auto" w:wrap="none" w:vAnchor="page" w:hAnchor="page" w:x="3535" w:y="1346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P05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0272</w:t>
      </w:r>
    </w:p>
    <w:p>
      <w:pPr>
        <w:framePr w:w="1870" w:hRule="auto" w:wrap="none" w:vAnchor="page" w:hAnchor="page" w:x="5130" w:y="1352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350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3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3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35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349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926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923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8371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127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125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83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95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8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92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2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290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289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292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292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D9C45AD6-EEC8-4DB0-ADE8-41C51140FFD6}"/>
    <w:embedItalic r:id="rIdFont2" w:fontKey="{2D893152-6A39-465B-A8B0-F4B7B0EFEA6F}"/>
    <w:embedBold r:id="rIdFont3" w:fontKey="{CF2D7DEA-B6BA-48C1-AA47-4E692F1941EC}"/>
  </w:font>
  <w:font w:name="Montserrat ExtraBold">
    <w:charset w:val="00"/>
    <w:family w:val="auto"/>
    <w:pitch w:val="variable"/>
    <w:embedRegular r:id="rIdFont4" w:fontKey="{89DF1430-22C6-47EA-BF1B-65DD154BB443}"/>
  </w:font>
  <w:font w:name="Montserrat Medium">
    <w:charset w:val="00"/>
    <w:family w:val="auto"/>
    <w:pitch w:val="variable"/>
    <w:embedRegular r:id="rIdFont5" w:fontKey="{0DBBF495-29C0-4C32-A36B-D29AA9F3D110}"/>
    <w:embedItalic r:id="rIdFont6" w:fontKey="{56625755-0074-4198-985C-A36159D10739}"/>
  </w:font>
  <w:font w:name="Montserrat SemiBold">
    <w:charset w:val="00"/>
    <w:family w:val="auto"/>
    <w:pitch w:val="variable"/>
    <w:embedRegular r:id="rIdFont7" w:fontKey="{A85CE13E-4323-472A-B2A4-EDA4F7E39E55}"/>
    <w:embedItalic r:id="rIdFont8" w:fontKey="{4274739F-8B7E-4088-96EB-FA1CFF054C4C}"/>
  </w:font>
  <w:font w:name="Orbitron">
    <w:charset w:val="00"/>
    <w:family w:val="auto"/>
    <w:pitch w:val="variable"/>
    <w:embedBold r:id="rIdFont9" w:fontKey="{317FCDF7-70D3-45E0-BCB0-13B634AB7AE3}"/>
  </w:font>
  <w:font w:name="Orbitron Black">
    <w:charset w:val="00"/>
    <w:family w:val="auto"/>
    <w:pitch w:val="variable"/>
    <w:embedRegular r:id="rIdFont10" w:fontKey="{6B51FC6B-2820-4C71-935B-0A2EDBC764CE}"/>
  </w:font>
  <w:font w:name="Orbitron ExtraBold">
    <w:charset w:val="00"/>
    <w:family w:val="auto"/>
    <w:pitch w:val="variable"/>
    <w:embedRegular r:id="rIdFont11" w:fontKey="{E6C3BB35-FB0A-4D70-BA66-5174A8E813AF}"/>
  </w:font>
  <w:font w:name="Orbitron Medium">
    <w:charset w:val="00"/>
    <w:family w:val="auto"/>
    <w:pitch w:val="variable"/>
    <w:embedRegular r:id="rIdFont12" w:fontKey="{A5E918E1-C9D8-435A-BB1A-7A1C25DFD313}"/>
  </w:font>
  <w:font w:name="Roboto Mono">
    <w:charset w:val="00"/>
    <w:family w:val="auto"/>
    <w:pitch w:val="variable"/>
    <w:embedRegular r:id="rIdFont13" w:fontKey="{4436348D-9B20-4BED-A5D5-2C78BC462960}"/>
    <w:embedItalic r:id="rIdFont14" w:fontKey="{44AA2635-3D3C-4666-89CA-BF7F9E0319F7}"/>
    <w:embedBold r:id="rIdFont15" w:fontKey="{3BBD91E5-1047-48DD-9C58-52E5E23B8595}"/>
  </w:font>
  <w:font w:name="Roboto Mono Medium">
    <w:charset w:val="00"/>
    <w:family w:val="auto"/>
    <w:pitch w:val="variable"/>
    <w:embedRegular r:id="rIdFont16" w:fontKey="{F878F246-BAEB-437C-A815-4DC1F810BF9C}"/>
    <w:embedItalic r:id="rIdFont17" w:fontKey="{8694AC89-6630-4AF4-A791-7E0B21E83EF0}"/>
  </w:font>
  <w:font w:name="Roboto Mono SemiBold">
    <w:charset w:val="00"/>
    <w:family w:val="auto"/>
    <w:pitch w:val="variable"/>
    <w:embedRegular r:id="rIdFont18" w:fontKey="{59C5A84B-CE8A-4A18-BA0E-9F68913177DC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