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48" w:hRule="auto" w:wrap="none" w:vAnchor="page" w:hAnchor="page" w:x="9718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53</w:t>
      </w:r>
    </w:p>
    <w:p>
      <w:pPr>
        <w:framePr w:w="1097" w:hRule="auto" w:wrap="none" w:vAnchor="page" w:hAnchor="page" w:x="9463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P060172</w:t>
      </w:r>
    </w:p>
    <w:p>
      <w:pPr>
        <w:framePr w:w="92" w:hRule="auto" w:wrap="none" w:vAnchor="page" w:hAnchor="page" w:x="2182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3322" w:hRule="auto" w:wrap="none" w:vAnchor="page" w:hAnchor="page" w:x="2364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KUSH CRA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SHER</w:t>
      </w:r>
    </w:p>
    <w:p>
      <w:pPr>
        <w:framePr w:w="1459" w:hRule="auto" w:wrap="none" w:vAnchor="page" w:hAnchor="page" w:x="5830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17.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04 %</w:t>
      </w:r>
    </w:p>
    <w:p>
      <w:pPr>
        <w:framePr w:w="984" w:hRule="auto" w:wrap="none" w:vAnchor="page" w:hAnchor="page" w:x="576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15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1915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548" w:hRule="auto" w:wrap="none" w:vAnchor="page" w:hAnchor="page" w:x="2812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I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NDICA</w:t>
      </w:r>
    </w:p>
    <w:p>
      <w:pPr>
        <w:framePr w:w="548" w:hRule="auto" w:wrap="none" w:vAnchor="page" w:hAnchor="page" w:x="2812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NDICA</w:t>
      </w:r>
    </w:p>
    <w:p>
      <w:pPr>
        <w:framePr w:w="460" w:hRule="auto" w:wrap="none" w:vAnchor="page" w:hAnchor="page" w:x="3781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3781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199" w:hRule="auto" w:wrap="none" w:vAnchor="page" w:hAnchor="page" w:x="1702" w:y="354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KC_THC1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8:CBD1</w:t>
      </w:r>
    </w:p>
    <w:p>
      <w:pPr>
        <w:framePr w:w="671" w:hRule="auto" w:wrap="none" w:vAnchor="page" w:hAnchor="page" w:x="4405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405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116" w:y="347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8.00%</w:t>
      </w:r>
    </w:p>
    <w:p>
      <w:pPr>
        <w:framePr w:w="625" w:hRule="auto" w:wrap="none" w:vAnchor="page" w:hAnchor="page" w:x="5761" w:y="349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.80%</w:t>
      </w:r>
    </w:p>
    <w:p>
      <w:pPr>
        <w:framePr w:w="1370" w:hRule="auto" w:wrap="none" w:vAnchor="page" w:hAnchor="page" w:x="5116" w:y="368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(16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.20 – 19.79 %)</w:t>
      </w:r>
    </w:p>
    <w:p>
      <w:pPr>
        <w:framePr w:w="1869" w:hRule="auto" w:wrap="none" w:vAnchor="page" w:hAnchor="page" w:x="7990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90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468" w:hRule="auto" w:wrap="none" w:vAnchor="page" w:hAnchor="page" w:x="9898" w:y="355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1_KC-I_v.01</w:t>
      </w:r>
    </w:p>
    <w:p>
      <w:pPr>
        <w:framePr w:w="1435" w:hRule="auto" w:wrap="none" w:vAnchor="page" w:hAnchor="page" w:x="57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9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99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172</w:t>
      </w:r>
    </w:p>
    <w:p>
      <w:pPr>
        <w:framePr w:w="1454" w:hRule="auto" w:wrap="none" w:vAnchor="page" w:hAnchor="page" w:x="3109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109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594" w:hRule="auto" w:wrap="none" w:vAnchor="page" w:hAnchor="page" w:x="4602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1.2026</w:t>
      </w:r>
    </w:p>
    <w:p>
      <w:pPr>
        <w:framePr w:w="1208" w:hRule="auto" w:wrap="none" w:vAnchor="page" w:hAnchor="page" w:x="54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4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594" w:hRule="auto" w:wrap="none" w:vAnchor="page" w:hAnchor="page" w:x="6702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3.2026</w:t>
      </w:r>
    </w:p>
    <w:p>
      <w:pPr>
        <w:framePr w:w="1147" w:hRule="auto" w:wrap="none" w:vAnchor="page" w:hAnchor="page" w:x="75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9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9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40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7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8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0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1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2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2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3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36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5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51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4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5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7.04 %</w:t>
      </w:r>
    </w:p>
    <w:p>
      <w:pPr>
        <w:framePr w:w="115" w:hRule="auto" w:wrap="none" w:vAnchor="page" w:hAnchor="page" w:x="576" w:y="67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8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8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7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8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7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7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7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7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71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7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2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3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3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2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4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5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5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5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6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5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427" w:hRule="auto" w:wrap="none" w:vAnchor="page" w:hAnchor="page" w:x="10943" w:y="7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8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.6 %</w:t>
      </w:r>
    </w:p>
    <w:p>
      <w:pPr>
        <w:framePr w:w="115" w:hRule="auto" w:wrap="none" w:vAnchor="page" w:hAnchor="page" w:x="576" w:y="77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7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7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9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9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9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21" w:hRule="auto" w:wrap="none" w:vAnchor="page" w:hAnchor="page" w:x="10351" w:y="791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3.8 ×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10³ CFU/g</w:t>
      </w:r>
    </w:p>
    <w:p>
      <w:pPr>
        <w:framePr w:w="400" w:hRule="auto" w:wrap="none" w:vAnchor="page" w:hAnchor="page" w:x="1182" w:y="80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8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80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21" w:hRule="auto" w:wrap="none" w:vAnchor="page" w:hAnchor="page" w:x="10351" w:y="806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6.8 ×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10³ CFU/g</w:t>
      </w:r>
    </w:p>
    <w:p>
      <w:pPr>
        <w:framePr w:w="1768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21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194" w:hRule="auto" w:wrap="none" w:vAnchor="page" w:hAnchor="page" w:x="10180" w:y="8233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5"/>
          <w:kern w:val="0"/>
          <w:sz w:val="10"/>
          <w:szCs w:val="10"/>
        </w:rPr>
        <w:t>&lt; 10³ and &gt; 1</w:t>
      </w:r>
      <w:r>
        <w:rPr>
          <w:rFonts w:ascii="Roboto Mono" w:hAnsi="Roboto Mono" w:cs="Roboto Mono" w:eastAsia="Roboto Mono"/>
          <w:b/>
          <w:i w:val="0"/>
          <w:color w:val="1B3A5C"/>
          <w:spacing w:val="-6"/>
          <w:kern w:val="0"/>
          <w:sz w:val="10"/>
          <w:szCs w:val="10"/>
        </w:rPr>
        <w:t>0² CFU/g</w:t>
      </w:r>
    </w:p>
    <w:p>
      <w:pPr>
        <w:framePr w:w="832" w:hRule="auto" w:wrap="none" w:vAnchor="page" w:hAnchor="page" w:x="1182" w:y="84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4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4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3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1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5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72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8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8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8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8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832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736" w:hRule="auto" w:wrap="none" w:vAnchor="page" w:hAnchor="page" w:x="10633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2.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8 µg/kg</w:t>
      </w:r>
    </w:p>
    <w:p>
      <w:pPr>
        <w:framePr w:w="976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3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89" w:hRule="auto" w:wrap="none" w:vAnchor="page" w:hAnchor="page" w:x="576" w:y="94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4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7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7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7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9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9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9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9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100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100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100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10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2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2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2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7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79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A-PP_26-051 </w:t>
      </w:r>
    </w:p>
    <w:p>
      <w:pPr>
        <w:framePr w:w="524" w:hRule="auto" w:wrap="none" w:vAnchor="page" w:hAnchor="page" w:x="10845" w:y="118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3855" w:hRule="auto" w:wrap="none" w:vAnchor="page" w:hAnchor="page" w:x="576" w:y="120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19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96" w:hRule="auto" w:wrap="none" w:vAnchor="page" w:hAnchor="page" w:x="6042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129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/0226/26 </w:t>
      </w:r>
    </w:p>
    <w:p>
      <w:pPr>
        <w:framePr w:w="103" w:hRule="auto" w:wrap="none" w:vAnchor="page" w:hAnchor="page" w:x="7497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70" w:hRule="auto" w:wrap="none" w:vAnchor="page" w:hAnchor="page" w:x="7605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105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8/2026 </w:t>
      </w:r>
    </w:p>
    <w:p>
      <w:pPr>
        <w:framePr w:w="940" w:hRule="auto" w:wrap="none" w:vAnchor="page" w:hAnchor="page" w:x="10430" w:y="121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9, 10, 11, 12</w:t>
      </w:r>
    </w:p>
    <w:p>
      <w:pPr>
        <w:framePr w:w="4777" w:hRule="auto" w:wrap="none" w:vAnchor="page" w:hAnchor="page" w:x="576" w:y="1236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Farmahem DOOEL — Laboratory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for Instrumental Analysis · ISO/IEC 17025:2017</w:t>
      </w:r>
    </w:p>
    <w:p>
      <w:pPr>
        <w:framePr w:w="3145" w:hRule="auto" w:wrap="none" w:vAnchor="page" w:hAnchor="page" w:x="57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Фармахем ДООЕЛ — Лаборатoрија за инструментална анал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иза </w:t>
      </w:r>
    </w:p>
    <w:p>
      <w:pPr>
        <w:framePr w:w="147" w:hRule="auto" w:wrap="none" w:vAnchor="page" w:hAnchor="page" w:x="3711" w:y="1248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4534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813" w:hRule="auto" w:wrap="none" w:vAnchor="page" w:hAnchor="page" w:x="460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sela Voda, 1000</w:t>
      </w:r>
    </w:p>
    <w:p>
      <w:pPr>
        <w:framePr w:w="537" w:hRule="auto" w:wrap="none" w:vAnchor="page" w:hAnchor="page" w:x="576" w:y="126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Skopje, MK</w:t>
      </w:r>
    </w:p>
    <w:p>
      <w:pPr>
        <w:framePr w:w="733" w:hRule="auto" w:wrap="none" w:vAnchor="page" w:hAnchor="page" w:x="6010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051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-4-К/26 </w:t>
      </w:r>
    </w:p>
    <w:p>
      <w:pPr>
        <w:framePr w:w="103" w:hRule="auto" w:wrap="none" w:vAnchor="page" w:hAnchor="page" w:x="7403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796" w:hRule="auto" w:wrap="none" w:vAnchor="page" w:hAnchor="page" w:x="7511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051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-4-ГС/26 </w:t>
      </w:r>
    </w:p>
    <w:p>
      <w:pPr>
        <w:framePr w:w="940" w:hRule="auto" w:wrap="none" w:vAnchor="page" w:hAnchor="page" w:x="10430" w:y="12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3, 4, 5, 6, 8</w:t>
      </w:r>
    </w:p>
    <w:p>
      <w:pPr>
        <w:framePr w:w="2295" w:hRule="auto" w:wrap="none" w:vAnchor="page" w:hAnchor="page" w:x="576" w:y="1355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5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70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600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0172</w:t>
      </w:r>
    </w:p>
    <w:p>
      <w:pPr>
        <w:framePr w:w="1870" w:hRule="auto" w:wrap="none" w:vAnchor="page" w:hAnchor="page" w:x="5130" w:y="1364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62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6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6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62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61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9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8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9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300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30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30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304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304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28D0D0AE-CD4B-40B2-902B-D002F0734B4B}"/>
    <w:embedItalic r:id="rIdFont2" w:fontKey="{BBB8FBA6-D29B-41FA-969B-4D67216B5B5B}"/>
    <w:embedBold r:id="rIdFont3" w:fontKey="{5DEE45F8-61AE-43A8-81C9-DDA9DE2B122F}"/>
  </w:font>
  <w:font w:name="Montserrat ExtraBold">
    <w:charset w:val="00"/>
    <w:family w:val="auto"/>
    <w:pitch w:val="variable"/>
    <w:embedRegular r:id="rIdFont4" w:fontKey="{8B33DF0B-EFFF-41BC-B298-BB99C72913F9}"/>
  </w:font>
  <w:font w:name="Montserrat Medium">
    <w:charset w:val="00"/>
    <w:family w:val="auto"/>
    <w:pitch w:val="variable"/>
    <w:embedRegular r:id="rIdFont5" w:fontKey="{0102DF85-B980-42F8-B826-1B572A4BB8F6}"/>
    <w:embedItalic r:id="rIdFont6" w:fontKey="{BFA11F32-FD17-4CA6-9905-F5EB4E6380AE}"/>
  </w:font>
  <w:font w:name="Montserrat SemiBold">
    <w:charset w:val="00"/>
    <w:family w:val="auto"/>
    <w:pitch w:val="variable"/>
    <w:embedRegular r:id="rIdFont7" w:fontKey="{9BB39CCB-2026-452C-AEE4-28CEEE561BF9}"/>
    <w:embedItalic r:id="rIdFont8" w:fontKey="{4A8ED7A8-0E1F-473F-9B3B-2B77AAEB497B}"/>
  </w:font>
  <w:font w:name="Orbitron">
    <w:charset w:val="00"/>
    <w:family w:val="auto"/>
    <w:pitch w:val="variable"/>
    <w:embedBold r:id="rIdFont9" w:fontKey="{6046816D-BA0E-43C2-BA7B-0640CFBCAAEF}"/>
  </w:font>
  <w:font w:name="Orbitron Black">
    <w:charset w:val="00"/>
    <w:family w:val="auto"/>
    <w:pitch w:val="variable"/>
    <w:embedRegular r:id="rIdFont10" w:fontKey="{813F0F5C-25DB-4F45-8406-B885512084E4}"/>
  </w:font>
  <w:font w:name="Orbitron ExtraBold">
    <w:charset w:val="00"/>
    <w:family w:val="auto"/>
    <w:pitch w:val="variable"/>
    <w:embedRegular r:id="rIdFont11" w:fontKey="{98784558-D101-403B-A3BE-98D36CF5AABF}"/>
  </w:font>
  <w:font w:name="Orbitron Medium">
    <w:charset w:val="00"/>
    <w:family w:val="auto"/>
    <w:pitch w:val="variable"/>
    <w:embedRegular r:id="rIdFont12" w:fontKey="{AD94F24F-F13D-4465-BB40-AFFB86101519}"/>
  </w:font>
  <w:font w:name="Roboto Mono">
    <w:charset w:val="00"/>
    <w:family w:val="auto"/>
    <w:pitch w:val="variable"/>
    <w:embedRegular r:id="rIdFont13" w:fontKey="{0A50D355-DAF3-4A5B-8A55-36E824674C70}"/>
    <w:embedItalic r:id="rIdFont14" w:fontKey="{839F0B0F-8BCE-414F-B799-F16ED00045EC}"/>
    <w:embedBold r:id="rIdFont15" w:fontKey="{CCBE805B-CCE6-4490-A19B-2B9EBB848B79}"/>
  </w:font>
  <w:font w:name="Roboto Mono Medium">
    <w:charset w:val="00"/>
    <w:family w:val="auto"/>
    <w:pitch w:val="variable"/>
    <w:embedRegular r:id="rIdFont16" w:fontKey="{1F69B416-1066-4171-867D-2AF5BC6D8B99}"/>
    <w:embedItalic r:id="rIdFont17" w:fontKey="{9E9563B3-2E17-4D31-A141-5F81E2BFFAE5}"/>
  </w:font>
  <w:font w:name="Roboto Mono SemiBold">
    <w:charset w:val="00"/>
    <w:family w:val="auto"/>
    <w:pitch w:val="variable"/>
    <w:embedRegular r:id="rIdFont18" w:fontKey="{9E3DA614-4106-4553-8E5A-2B83A35AEC64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