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48" w:hRule="auto" w:wrap="none" w:vAnchor="page" w:hAnchor="page" w:x="9718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CoQ-PP_26-0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59</w:t>
      </w:r>
    </w:p>
    <w:p>
      <w:pPr>
        <w:framePr w:w="1097" w:hRule="auto" w:wrap="none" w:vAnchor="page" w:hAnchor="page" w:x="9463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P060232</w:t>
      </w:r>
    </w:p>
    <w:p>
      <w:pPr>
        <w:framePr w:w="92" w:hRule="auto" w:wrap="none" w:vAnchor="page" w:hAnchor="page" w:x="2182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4464" w:hRule="auto" w:wrap="none" w:vAnchor="page" w:hAnchor="page" w:x="2364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PERMANENT M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ARKER</w:t>
      </w:r>
    </w:p>
    <w:p>
      <w:pPr>
        <w:framePr w:w="1547" w:hRule="auto" w:wrap="none" w:vAnchor="page" w:hAnchor="page" w:x="6972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13.3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3 %</w:t>
      </w:r>
    </w:p>
    <w:p>
      <w:pPr>
        <w:framePr w:w="984" w:hRule="auto" w:wrap="none" w:vAnchor="page" w:hAnchor="page" w:x="576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894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YBRID</w:t>
      </w:r>
    </w:p>
    <w:p>
      <w:pPr>
        <w:framePr w:w="593" w:hRule="auto" w:wrap="none" w:vAnchor="page" w:hAnchor="page" w:x="1894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37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2937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25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3825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199" w:hRule="auto" w:wrap="none" w:vAnchor="page" w:hAnchor="page" w:x="1702" w:y="354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PM_THC1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4:CBD1</w:t>
      </w:r>
    </w:p>
    <w:p>
      <w:pPr>
        <w:framePr w:w="671" w:hRule="auto" w:wrap="none" w:vAnchor="page" w:hAnchor="page" w:x="4405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405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116" w:y="347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4.00%</w:t>
      </w:r>
    </w:p>
    <w:p>
      <w:pPr>
        <w:framePr w:w="625" w:hRule="auto" w:wrap="none" w:vAnchor="page" w:hAnchor="page" w:x="5761" w:y="349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.00%</w:t>
      </w:r>
    </w:p>
    <w:p>
      <w:pPr>
        <w:framePr w:w="1370" w:hRule="auto" w:wrap="none" w:vAnchor="page" w:hAnchor="page" w:x="5116" w:y="368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(13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.00 – 14.99 %)</w:t>
      </w:r>
    </w:p>
    <w:p>
      <w:pPr>
        <w:framePr w:w="1869" w:hRule="auto" w:wrap="none" w:vAnchor="page" w:hAnchor="page" w:x="7990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990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468" w:hRule="auto" w:wrap="none" w:vAnchor="page" w:hAnchor="page" w:x="9898" w:y="355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1_PM-I_v.01</w:t>
      </w:r>
    </w:p>
    <w:p>
      <w:pPr>
        <w:framePr w:w="1435" w:hRule="auto" w:wrap="none" w:vAnchor="page" w:hAnchor="page" w:x="576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9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87" w:y="399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232</w:t>
      </w:r>
    </w:p>
    <w:p>
      <w:pPr>
        <w:framePr w:w="1454" w:hRule="auto" w:wrap="none" w:vAnchor="page" w:hAnchor="page" w:x="3109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109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594" w:hRule="auto" w:wrap="none" w:vAnchor="page" w:hAnchor="page" w:x="4602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2.2026</w:t>
      </w:r>
    </w:p>
    <w:p>
      <w:pPr>
        <w:framePr w:w="1208" w:hRule="auto" w:wrap="none" w:vAnchor="page" w:hAnchor="page" w:x="54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4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594" w:hRule="auto" w:wrap="none" w:vAnchor="page" w:hAnchor="page" w:x="6702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4.2026</w:t>
      </w:r>
    </w:p>
    <w:p>
      <w:pPr>
        <w:framePr w:w="1147" w:hRule="auto" w:wrap="none" w:vAnchor="page" w:hAnchor="page" w:x="75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9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9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40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7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8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0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1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2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2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3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36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5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51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4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5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3.33 %</w:t>
      </w:r>
    </w:p>
    <w:p>
      <w:pPr>
        <w:framePr w:w="115" w:hRule="auto" w:wrap="none" w:vAnchor="page" w:hAnchor="page" w:x="576" w:y="67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8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8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7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8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7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504" w:hRule="auto" w:wrap="none" w:vAnchor="page" w:hAnchor="page" w:x="10866" w:y="67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.03 %</w:t>
      </w:r>
    </w:p>
    <w:p>
      <w:pPr>
        <w:framePr w:w="115" w:hRule="auto" w:wrap="none" w:vAnchor="page" w:hAnchor="page" w:x="576" w:y="7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7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7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71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504" w:hRule="auto" w:wrap="none" w:vAnchor="page" w:hAnchor="page" w:x="10866" w:y="7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.01 %</w:t>
      </w:r>
    </w:p>
    <w:p>
      <w:pPr>
        <w:framePr w:w="115" w:hRule="auto" w:wrap="none" w:vAnchor="page" w:hAnchor="page" w:x="576" w:y="72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3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3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2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4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5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5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5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6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5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504" w:hRule="auto" w:wrap="none" w:vAnchor="page" w:hAnchor="page" w:x="10866" w:y="7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8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.61 %</w:t>
      </w:r>
    </w:p>
    <w:p>
      <w:pPr>
        <w:framePr w:w="115" w:hRule="auto" w:wrap="none" w:vAnchor="page" w:hAnchor="page" w:x="576" w:y="77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7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7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9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9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9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659" w:hRule="auto" w:wrap="none" w:vAnchor="page" w:hAnchor="page" w:x="10711" w:y="79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CFU/g</w:t>
      </w:r>
    </w:p>
    <w:p>
      <w:pPr>
        <w:framePr w:w="400" w:hRule="auto" w:wrap="none" w:vAnchor="page" w:hAnchor="page" w:x="1182" w:y="80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8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80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80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1768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21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82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832" w:hRule="auto" w:wrap="none" w:vAnchor="page" w:hAnchor="page" w:x="1182" w:y="84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4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4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3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1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5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72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8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8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8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8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832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736" w:hRule="auto" w:wrap="none" w:vAnchor="page" w:hAnchor="page" w:x="10633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2.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 µg/kg</w:t>
      </w:r>
    </w:p>
    <w:p>
      <w:pPr>
        <w:framePr w:w="976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3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89" w:hRule="auto" w:wrap="none" w:vAnchor="page" w:hAnchor="page" w:x="576" w:y="94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4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7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7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7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9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9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9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9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100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100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100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10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2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2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195" w:hRule="auto" w:wrap="none" w:vAnchor="page" w:hAnchor="page" w:x="11175" w:y="102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2819" w:hRule="auto" w:wrap="none" w:vAnchor="page" w:hAnchor="page" w:x="57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7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79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A-PP_26-057 </w:t>
      </w:r>
    </w:p>
    <w:p>
      <w:pPr>
        <w:framePr w:w="524" w:hRule="auto" w:wrap="none" w:vAnchor="page" w:hAnchor="page" w:x="10845" w:y="118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4707" w:hRule="auto" w:wrap="none" w:vAnchor="page" w:hAnchor="page" w:x="576" w:y="120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Faculty of Pharmacy — Cente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r for Natural Products · ISO/IEC 17025:2017</w:t>
      </w:r>
    </w:p>
    <w:p>
      <w:pPr>
        <w:framePr w:w="2228" w:hRule="auto" w:wrap="none" w:vAnchor="page" w:hAnchor="page" w:x="576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УКИМ ФФ — Центар за Природни Произв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оди </w:t>
      </w:r>
    </w:p>
    <w:p>
      <w:pPr>
        <w:framePr w:w="147" w:hRule="auto" w:wrap="none" w:vAnchor="page" w:hAnchor="page" w:x="2794" w:y="1219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617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654" w:hRule="auto" w:wrap="none" w:vAnchor="page" w:hAnchor="page" w:x="3689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Mot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her Theresa 47, 1000 Skopje, MK</w:t>
      </w:r>
    </w:p>
    <w:p>
      <w:pPr>
        <w:framePr w:w="607" w:hRule="auto" w:wrap="none" w:vAnchor="page" w:hAnchor="page" w:x="6855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ППК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26030 </w:t>
      </w:r>
    </w:p>
    <w:p>
      <w:pPr>
        <w:framePr w:w="940" w:hRule="auto" w:wrap="none" w:vAnchor="page" w:hAnchor="page" w:x="10430" w:y="121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3, 4, 5, 6, 8</w:t>
      </w:r>
    </w:p>
    <w:p>
      <w:pPr>
        <w:framePr w:w="3855" w:hRule="auto" w:wrap="none" w:vAnchor="page" w:hAnchor="page" w:x="576" w:y="1236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48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796" w:hRule="auto" w:wrap="none" w:vAnchor="page" w:hAnchor="page" w:x="6042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135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/0232/26 </w:t>
      </w:r>
    </w:p>
    <w:p>
      <w:pPr>
        <w:framePr w:w="103" w:hRule="auto" w:wrap="none" w:vAnchor="page" w:hAnchor="page" w:x="7497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670" w:hRule="auto" w:wrap="none" w:vAnchor="page" w:hAnchor="page" w:x="7605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105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9/2026 </w:t>
      </w:r>
    </w:p>
    <w:p>
      <w:pPr>
        <w:framePr w:w="940" w:hRule="auto" w:wrap="none" w:vAnchor="page" w:hAnchor="page" w:x="10430" w:y="124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9, 10, 11, 12</w:t>
      </w:r>
    </w:p>
    <w:p>
      <w:pPr>
        <w:framePr w:w="2295" w:hRule="auto" w:wrap="none" w:vAnchor="page" w:hAnchor="page" w:x="576" w:y="1343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57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859" w:hRule="auto" w:wrap="none" w:vAnchor="page" w:hAnchor="page" w:x="3535" w:y="1346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0232</w:t>
      </w:r>
    </w:p>
    <w:p>
      <w:pPr>
        <w:framePr w:w="1870" w:hRule="auto" w:wrap="none" w:vAnchor="page" w:hAnchor="page" w:x="5130" w:y="1352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50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5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49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9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8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92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2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290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289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29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29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0065EF6F-2802-4AEA-AEF7-8ACE03115455}"/>
    <w:embedItalic r:id="rIdFont2" w:fontKey="{810DBC23-9567-490C-A3BD-23ED0C8DE339}"/>
    <w:embedBold r:id="rIdFont3" w:fontKey="{09B4AEF9-F5FA-46B8-A64A-FD970B3523A2}"/>
  </w:font>
  <w:font w:name="Montserrat ExtraBold">
    <w:charset w:val="00"/>
    <w:family w:val="auto"/>
    <w:pitch w:val="variable"/>
    <w:embedRegular r:id="rIdFont4" w:fontKey="{57D5DB8A-D06E-4A7A-8680-89329CCB0EC6}"/>
  </w:font>
  <w:font w:name="Montserrat Medium">
    <w:charset w:val="00"/>
    <w:family w:val="auto"/>
    <w:pitch w:val="variable"/>
    <w:embedRegular r:id="rIdFont5" w:fontKey="{FDF07F0B-04F7-4DDF-B7B3-F1E9BF18E70B}"/>
    <w:embedItalic r:id="rIdFont6" w:fontKey="{523FEF97-8439-4711-B0D1-6464BC257596}"/>
  </w:font>
  <w:font w:name="Montserrat SemiBold">
    <w:charset w:val="00"/>
    <w:family w:val="auto"/>
    <w:pitch w:val="variable"/>
    <w:embedRegular r:id="rIdFont7" w:fontKey="{EA3972B9-09D7-4BFD-BC7F-DEAD23DBDE04}"/>
    <w:embedItalic r:id="rIdFont8" w:fontKey="{5350F356-F0D9-489F-A024-AB5CBC346A53}"/>
  </w:font>
  <w:font w:name="Orbitron">
    <w:charset w:val="00"/>
    <w:family w:val="auto"/>
    <w:pitch w:val="variable"/>
    <w:embedBold r:id="rIdFont9" w:fontKey="{EB561AA3-CBD8-4358-99D9-150AD9A29539}"/>
  </w:font>
  <w:font w:name="Orbitron Black">
    <w:charset w:val="00"/>
    <w:family w:val="auto"/>
    <w:pitch w:val="variable"/>
    <w:embedRegular r:id="rIdFont10" w:fontKey="{EBA0BD5B-4934-4FBB-ABD5-A5FB3EC66A68}"/>
  </w:font>
  <w:font w:name="Orbitron ExtraBold">
    <w:charset w:val="00"/>
    <w:family w:val="auto"/>
    <w:pitch w:val="variable"/>
    <w:embedRegular r:id="rIdFont11" w:fontKey="{47F53366-82B1-4D64-B825-8CA47DDCA517}"/>
  </w:font>
  <w:font w:name="Orbitron Medium">
    <w:charset w:val="00"/>
    <w:family w:val="auto"/>
    <w:pitch w:val="variable"/>
    <w:embedRegular r:id="rIdFont12" w:fontKey="{9C418141-E220-4DA3-9B96-7D23DA4C52D8}"/>
  </w:font>
  <w:font w:name="Roboto Mono">
    <w:charset w:val="00"/>
    <w:family w:val="auto"/>
    <w:pitch w:val="variable"/>
    <w:embedRegular r:id="rIdFont13" w:fontKey="{A6540472-3BB6-42A7-8740-14BA0BD519FD}"/>
    <w:embedItalic r:id="rIdFont14" w:fontKey="{FBCE560B-FCC4-4D29-8198-A5BB4BDD8174}"/>
    <w:embedBold r:id="rIdFont15" w:fontKey="{5671E365-9660-40B5-8AF1-F559B4715F94}"/>
  </w:font>
  <w:font w:name="Roboto Mono Medium">
    <w:charset w:val="00"/>
    <w:family w:val="auto"/>
    <w:pitch w:val="variable"/>
    <w:embedRegular r:id="rIdFont16" w:fontKey="{BE8C8357-4923-465B-801C-92438A6AF4D2}"/>
    <w:embedItalic r:id="rIdFont17" w:fontKey="{231CF9F4-63B4-4826-A2B2-C8432F3E2C01}"/>
  </w:font>
  <w:font w:name="Roboto Mono SemiBold">
    <w:charset w:val="00"/>
    <w:family w:val="auto"/>
    <w:pitch w:val="variable"/>
    <w:embedRegular r:id="rIdFont18" w:fontKey="{691F23CB-63D4-4A4A-8727-3336F518A275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