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6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7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48" w:hRule="auto" w:wrap="none" w:vAnchor="page" w:hAnchor="page" w:x="9719" w:y="95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86</w:t>
      </w:r>
    </w:p>
    <w:p>
      <w:pPr>
        <w:framePr w:w="1097" w:hRule="auto" w:wrap="none" w:vAnchor="page" w:hAnchor="page" w:x="9463" w:y="130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27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920" w:hRule="auto" w:wrap="none" w:vAnchor="page" w:hAnchor="page" w:x="9448" w:y="145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93A3B5"/>
          <w:spacing w:val="4"/>
          <w:kern w:val="0"/>
          <w:sz w:val="8"/>
          <w:szCs w:val="8"/>
        </w:rPr>
        <w:t xml:space="preserve">(supersedes CoQ-PP_26-002 </w:t>
      </w:r>
      <w:r>
        <w:rPr>
          <w:rFonts w:ascii="Montserrat Medium" w:hAnsi="Montserrat Medium" w:cs="Montserrat Medium" w:eastAsia="Montserrat Medium"/>
          <w:b w:val="0"/>
          <w:i/>
          <w:color w:val="93A3B5"/>
          <w:spacing w:val="3"/>
          <w:kern w:val="0"/>
          <w:sz w:val="8"/>
          <w:szCs w:val="8"/>
        </w:rPr>
        <w:t>of 06.06.2026)</w:t>
      </w:r>
    </w:p>
    <w:p>
      <w:pPr>
        <w:framePr w:w="1516" w:hRule="auto" w:wrap="none" w:vAnchor="page" w:hAnchor="page" w:x="576" w:y="228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BSS1024</w:t>
      </w:r>
    </w:p>
    <w:p>
      <w:pPr>
        <w:framePr w:w="92" w:hRule="auto" w:wrap="none" w:vAnchor="page" w:hAnchor="page" w:x="2182" w:y="237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5054" w:hRule="auto" w:wrap="none" w:vAnchor="page" w:hAnchor="page" w:x="2364" w:y="228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BLUE SUN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SET SHERBET</w:t>
      </w:r>
    </w:p>
    <w:p>
      <w:pPr>
        <w:framePr w:w="1552" w:hRule="auto" w:wrap="none" w:vAnchor="page" w:hAnchor="page" w:x="7563" w:y="2287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25.0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1 %</w:t>
      </w:r>
    </w:p>
    <w:p>
      <w:pPr>
        <w:framePr w:w="984" w:hRule="auto" w:wrap="none" w:vAnchor="page" w:hAnchor="page" w:x="576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15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1915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548" w:hRule="auto" w:wrap="none" w:vAnchor="page" w:hAnchor="page" w:x="2812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NDICA</w:t>
      </w:r>
    </w:p>
    <w:p>
      <w:pPr>
        <w:framePr w:w="548" w:hRule="auto" w:wrap="none" w:vAnchor="page" w:hAnchor="page" w:x="2812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NDICA</w:t>
      </w:r>
    </w:p>
    <w:p>
      <w:pPr>
        <w:framePr w:w="460" w:hRule="auto" w:wrap="none" w:vAnchor="page" w:hAnchor="page" w:x="3781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781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284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00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294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293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293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29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288" w:hRule="auto" w:wrap="none" w:vAnchor="page" w:hAnchor="page" w:x="1702" w:y="337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BSS_THC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24:CBD1</w:t>
      </w:r>
    </w:p>
    <w:p>
      <w:pPr>
        <w:framePr w:w="671" w:hRule="auto" w:wrap="none" w:vAnchor="page" w:hAnchor="page" w:x="4370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370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081" w:y="329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4.00%</w:t>
      </w:r>
    </w:p>
    <w:p>
      <w:pPr>
        <w:framePr w:w="625" w:hRule="auto" w:wrap="none" w:vAnchor="page" w:hAnchor="page" w:x="5726" w:y="331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.11%</w:t>
      </w:r>
    </w:p>
    <w:p>
      <w:pPr>
        <w:framePr w:w="1370" w:hRule="auto" w:wrap="none" w:vAnchor="page" w:hAnchor="page" w:x="5081" w:y="350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(21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.89 – 26.10 %)</w:t>
      </w:r>
    </w:p>
    <w:p>
      <w:pPr>
        <w:framePr w:w="1869" w:hRule="auto" w:wrap="none" w:vAnchor="page" w:hAnchor="page" w:x="7831" w:y="333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831" w:y="348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627" w:hRule="auto" w:wrap="none" w:vAnchor="page" w:hAnchor="page" w:x="9739" w:y="339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_BSS-II_v.01</w:t>
      </w:r>
    </w:p>
    <w:p>
      <w:pPr>
        <w:framePr w:w="1435" w:hRule="auto" w:wrap="none" w:vAnchor="page" w:hAnchor="page" w:x="576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79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829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BSS1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024</w:t>
      </w:r>
    </w:p>
    <w:p>
      <w:pPr>
        <w:framePr w:w="1454" w:hRule="auto" w:wrap="none" w:vAnchor="page" w:hAnchor="page" w:x="3109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109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594" w:hRule="auto" w:wrap="none" w:vAnchor="page" w:hAnchor="page" w:x="4602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1.2025</w:t>
      </w:r>
    </w:p>
    <w:p>
      <w:pPr>
        <w:framePr w:w="1208" w:hRule="auto" w:wrap="none" w:vAnchor="page" w:hAnchor="page" w:x="5455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455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702" w:y="3843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3.2025</w:t>
      </w:r>
    </w:p>
    <w:p>
      <w:pPr>
        <w:framePr w:w="1147" w:hRule="auto" w:wrap="none" w:vAnchor="page" w:hAnchor="page" w:x="7555" w:y="378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39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7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79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3919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2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3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19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21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32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2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25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26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27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63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6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5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7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58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58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58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58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96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1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1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1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1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0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2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3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35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3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4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3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4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3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3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37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5.01 %</w:t>
      </w:r>
    </w:p>
    <w:p>
      <w:pPr>
        <w:framePr w:w="115" w:hRule="auto" w:wrap="none" w:vAnchor="page" w:hAnchor="page" w:x="576" w:y="66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6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68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68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6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8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9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68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&lt;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LOQ</w:t>
      </w:r>
    </w:p>
    <w:p>
      <w:pPr>
        <w:framePr w:w="115" w:hRule="auto" w:wrap="none" w:vAnchor="page" w:hAnchor="page" w:x="576" w:y="71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1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1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2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0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22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3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4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3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4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3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3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5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.99 %</w:t>
      </w:r>
    </w:p>
    <w:p>
      <w:pPr>
        <w:framePr w:w="115" w:hRule="auto" w:wrap="none" w:vAnchor="page" w:hAnchor="page" w:x="576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6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6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60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7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7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7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7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7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7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564" w:hRule="auto" w:wrap="none" w:vAnchor="page" w:hAnchor="page" w:x="10351" w:y="77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1.5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× 10</w:t>
      </w:r>
    </w:p>
    <w:p>
      <w:pPr>
        <w:framePr w:w="434" w:hRule="auto" w:wrap="none" w:vAnchor="page" w:hAnchor="page" w:x="10938" w:y="775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 xml:space="preserve"> CFU/g</w:t>
      </w:r>
    </w:p>
    <w:p>
      <w:pPr>
        <w:framePr w:w="400" w:hRule="auto" w:wrap="none" w:vAnchor="page" w:hAnchor="page" w:x="1182" w:y="78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79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79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8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79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2.2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1768" w:hRule="auto" w:wrap="none" w:vAnchor="page" w:hAnchor="page" w:x="1182" w:y="80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0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0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139" w:hRule="auto" w:wrap="none" w:vAnchor="page" w:hAnchor="page" w:x="10235" w:y="8068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5"/>
          <w:kern w:val="0"/>
          <w:sz w:val="10"/>
          <w:szCs w:val="10"/>
        </w:rPr>
        <w:t>&lt; 10² and &gt; 1</w:t>
      </w:r>
      <w:r>
        <w:rPr>
          <w:rFonts w:ascii="Roboto Mono" w:hAnsi="Roboto Mono" w:cs="Roboto Mono" w:eastAsia="Roboto Mono"/>
          <w:b/>
          <w:i w:val="0"/>
          <w:color w:val="1B3A5C"/>
          <w:spacing w:val="-6"/>
          <w:kern w:val="0"/>
          <w:sz w:val="10"/>
          <w:szCs w:val="10"/>
        </w:rPr>
        <w:t>0 CFU/g</w:t>
      </w:r>
    </w:p>
    <w:p>
      <w:pPr>
        <w:framePr w:w="832" w:hRule="auto" w:wrap="none" w:vAnchor="page" w:hAnchor="page" w:x="1182" w:y="82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2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2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2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33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4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46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4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4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4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62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64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64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6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64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78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883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79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8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0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89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93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30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3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3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4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4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4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4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4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71 mg/kg</w:t>
      </w:r>
    </w:p>
    <w:p>
      <w:pPr>
        <w:framePr w:w="976" w:hRule="auto" w:wrap="none" w:vAnchor="page" w:hAnchor="page" w:x="1182" w:y="95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6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6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14 mg/kg</w:t>
      </w:r>
    </w:p>
    <w:p>
      <w:pPr>
        <w:framePr w:w="976" w:hRule="auto" w:wrap="none" w:vAnchor="page" w:hAnchor="page" w:x="1182" w:y="97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7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7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7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81 mg/kg</w:t>
      </w:r>
    </w:p>
    <w:p>
      <w:pPr>
        <w:framePr w:w="976" w:hRule="auto" w:wrap="none" w:vAnchor="page" w:hAnchor="page" w:x="1182" w:y="98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99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99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99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8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14 mg/kg</w:t>
      </w:r>
    </w:p>
    <w:p>
      <w:pPr>
        <w:framePr w:w="189" w:hRule="auto" w:wrap="none" w:vAnchor="page" w:hAnchor="page" w:x="576" w:y="10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25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38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61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7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6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A-PP_26-089 </w:t>
      </w:r>
    </w:p>
    <w:p>
      <w:pPr>
        <w:framePr w:w="524" w:hRule="auto" w:wrap="none" w:vAnchor="page" w:hAnchor="page" w:x="10845" w:y="116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18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03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04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19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25051 </w:t>
      </w:r>
    </w:p>
    <w:p>
      <w:pPr>
        <w:framePr w:w="109" w:hRule="auto" w:wrap="none" w:vAnchor="page" w:hAnchor="page" w:x="11260" w:y="119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2"/>
          <w:szCs w:val="12"/>
        </w:rPr>
        <w:t>8</w:t>
      </w:r>
    </w:p>
    <w:p>
      <w:pPr>
        <w:framePr w:w="3855" w:hRule="auto" w:wrap="none" w:vAnchor="page" w:hAnchor="page" w:x="576" w:y="1219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31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3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73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161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/0269/25 </w:t>
      </w:r>
    </w:p>
    <w:p>
      <w:pPr>
        <w:framePr w:w="103" w:hRule="auto" w:wrap="none" w:vAnchor="page" w:hAnchor="page" w:x="7529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07" w:hRule="auto" w:wrap="none" w:vAnchor="page" w:hAnchor="page" w:x="7637" w:y="1224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751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/2025 </w:t>
      </w:r>
    </w:p>
    <w:p>
      <w:pPr>
        <w:framePr w:w="663" w:hRule="auto" w:wrap="none" w:vAnchor="page" w:hAnchor="page" w:x="10707" w:y="122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 xml:space="preserve">9, 11, 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12</w:t>
      </w:r>
    </w:p>
    <w:p>
      <w:pPr>
        <w:framePr w:w="4777" w:hRule="auto" w:wrap="none" w:vAnchor="page" w:hAnchor="page" w:x="576" w:y="1248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Farmahem DOOEL — Laboratory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for Instrumental Analysis · ISO/IEC 17025:2017</w:t>
      </w:r>
    </w:p>
    <w:p>
      <w:pPr>
        <w:framePr w:w="3145" w:hRule="auto" w:wrap="none" w:vAnchor="page" w:hAnchor="page" w:x="57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Фармахем ДООЕЛ — Лаборатoрија за инструментална анал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иза </w:t>
      </w:r>
    </w:p>
    <w:p>
      <w:pPr>
        <w:framePr w:w="147" w:hRule="auto" w:wrap="none" w:vAnchor="page" w:hAnchor="page" w:x="3711" w:y="1260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4534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813" w:hRule="auto" w:wrap="none" w:vAnchor="page" w:hAnchor="page" w:x="4606" w:y="126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sela Voda, 1000</w:t>
      </w:r>
    </w:p>
    <w:p>
      <w:pPr>
        <w:framePr w:w="537" w:hRule="auto" w:wrap="none" w:vAnchor="page" w:hAnchor="page" w:x="576" w:y="1275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Skopje, MK</w:t>
      </w:r>
    </w:p>
    <w:p>
      <w:pPr>
        <w:framePr w:w="733" w:hRule="auto" w:wrap="none" w:vAnchor="page" w:hAnchor="page" w:x="6042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197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-2-К/26 </w:t>
      </w:r>
    </w:p>
    <w:p>
      <w:pPr>
        <w:framePr w:w="103" w:hRule="auto" w:wrap="none" w:vAnchor="page" w:hAnchor="page" w:x="7434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733" w:hRule="auto" w:wrap="none" w:vAnchor="page" w:hAnchor="page" w:x="7542" w:y="1253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197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-2-М/26 </w:t>
      </w:r>
    </w:p>
    <w:p>
      <w:pPr>
        <w:framePr w:w="1009" w:hRule="auto" w:wrap="none" w:vAnchor="page" w:hAnchor="page" w:x="10361" w:y="126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3, 4, 5, 6, 10</w:t>
      </w:r>
    </w:p>
    <w:p>
      <w:pPr>
        <w:framePr w:w="2295" w:hRule="auto" w:wrap="none" w:vAnchor="page" w:hAnchor="page" w:x="576" w:y="1367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69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82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720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BSS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1024</w:t>
      </w:r>
    </w:p>
    <w:p>
      <w:pPr>
        <w:framePr w:w="1870" w:hRule="auto" w:wrap="none" w:vAnchor="page" w:hAnchor="page" w:x="5130" w:y="1376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74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7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7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74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73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28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47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11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12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13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31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45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62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9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17.08.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75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7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77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80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7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71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7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7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74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312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316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314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317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34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35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3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93CA8DE2-B4BF-403C-B06F-942C2BF332D7}"/>
    <w:embedItalic r:id="rIdFont2" w:fontKey="{0E588751-0AD2-4307-9941-89F4FEB34677}"/>
    <w:embedBold r:id="rIdFont3" w:fontKey="{7204CD79-4C23-4040-A753-6A9C1F2069E8}"/>
  </w:font>
  <w:font w:name="Montserrat ExtraBold">
    <w:charset w:val="00"/>
    <w:family w:val="auto"/>
    <w:pitch w:val="variable"/>
    <w:embedRegular r:id="rIdFont4" w:fontKey="{75361030-109F-4D15-984A-35454DCDFA0A}"/>
  </w:font>
  <w:font w:name="Montserrat Medium">
    <w:charset w:val="00"/>
    <w:family w:val="auto"/>
    <w:pitch w:val="variable"/>
    <w:embedRegular r:id="rIdFont5" w:fontKey="{909945A6-879B-4688-BA8B-59ED850604E9}"/>
    <w:embedItalic r:id="rIdFont6" w:fontKey="{4992F5C0-4688-4FCD-96DA-63409592E53C}"/>
  </w:font>
  <w:font w:name="Montserrat SemiBold">
    <w:charset w:val="00"/>
    <w:family w:val="auto"/>
    <w:pitch w:val="variable"/>
    <w:embedRegular r:id="rIdFont7" w:fontKey="{6818056F-CDC5-4CF9-BD9B-6DE4DAE98188}"/>
    <w:embedItalic r:id="rIdFont8" w:fontKey="{F9A57686-5375-4622-8263-26AD31D4530B}"/>
  </w:font>
  <w:font w:name="Orbitron">
    <w:charset w:val="00"/>
    <w:family w:val="auto"/>
    <w:pitch w:val="variable"/>
    <w:embedBold r:id="rIdFont9" w:fontKey="{EE67723E-AE18-497E-89E1-0203DE81AF87}"/>
  </w:font>
  <w:font w:name="Orbitron Black">
    <w:charset w:val="00"/>
    <w:family w:val="auto"/>
    <w:pitch w:val="variable"/>
    <w:embedRegular r:id="rIdFont10" w:fontKey="{0E8146F0-BE76-4CB4-9445-B273CC2F55F2}"/>
  </w:font>
  <w:font w:name="Orbitron ExtraBold">
    <w:charset w:val="00"/>
    <w:family w:val="auto"/>
    <w:pitch w:val="variable"/>
    <w:embedRegular r:id="rIdFont11" w:fontKey="{C0F0E582-5EE2-4E05-86B5-7C43BEEB558D}"/>
  </w:font>
  <w:font w:name="Orbitron Medium">
    <w:charset w:val="00"/>
    <w:family w:val="auto"/>
    <w:pitch w:val="variable"/>
    <w:embedRegular r:id="rIdFont12" w:fontKey="{260336F9-9EED-4D50-8738-1E1834D69CE5}"/>
  </w:font>
  <w:font w:name="Roboto Mono">
    <w:charset w:val="00"/>
    <w:family w:val="auto"/>
    <w:pitch w:val="variable"/>
    <w:embedRegular r:id="rIdFont13" w:fontKey="{BCA3212B-F6C7-408E-8B91-01BC153F38E8}"/>
    <w:embedItalic r:id="rIdFont14" w:fontKey="{2023333E-C7B0-471E-BB73-AB2D22C44E4D}"/>
    <w:embedBold r:id="rIdFont15" w:fontKey="{70382008-894B-4CAF-8311-BAE99411A6D7}"/>
  </w:font>
  <w:font w:name="Roboto Mono Medium">
    <w:charset w:val="00"/>
    <w:family w:val="auto"/>
    <w:pitch w:val="variable"/>
    <w:embedRegular r:id="rIdFont16" w:fontKey="{A5504B23-AA13-4967-BEC3-4D5659120173}"/>
    <w:embedItalic r:id="rIdFont17" w:fontKey="{D5766BCD-939F-4D81-832A-598C66133D52}"/>
  </w:font>
  <w:font w:name="Roboto Mono SemiBold">
    <w:charset w:val="00"/>
    <w:family w:val="auto"/>
    <w:pitch w:val="variable"/>
    <w:embedRegular r:id="rIdFont18" w:fontKey="{8841554A-1B25-4103-898A-70907DABA7CD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