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78" w:hRule="auto" w:wrap="none" w:vAnchor="page" w:hAnchor="page" w:x="9788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CoQ-PP_26-123</w:t>
      </w:r>
    </w:p>
    <w:p>
      <w:pPr>
        <w:framePr w:w="1097" w:hRule="auto" w:wrap="none" w:vAnchor="page" w:hAnchor="page" w:x="9463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17" w:hRule="auto" w:wrap="none" w:vAnchor="page" w:hAnchor="page" w:x="9451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CoQ-PP_26-078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07.07.2026)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P060412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240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JELLY 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ONUTS</w:t>
      </w:r>
    </w:p>
    <w:p>
      <w:pPr>
        <w:framePr w:w="1481" w:hRule="auto" w:wrap="none" w:vAnchor="page" w:hAnchor="page" w:x="5749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14.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43 %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501" w:hRule="auto" w:wrap="none" w:vAnchor="page" w:hAnchor="page" w:x="2510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SATIVA</w:t>
      </w:r>
    </w:p>
    <w:p>
      <w:pPr>
        <w:framePr w:w="501" w:hRule="auto" w:wrap="none" w:vAnchor="page" w:hAnchor="page" w:x="2510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>SATIVA</w:t>
      </w:r>
    </w:p>
    <w:p>
      <w:pPr>
        <w:framePr w:w="192" w:hRule="auto" w:wrap="none" w:vAnchor="page" w:hAnchor="page" w:x="2975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60</w:t>
      </w:r>
    </w:p>
    <w:p>
      <w:pPr>
        <w:framePr w:w="192" w:hRule="auto" w:wrap="none" w:vAnchor="page" w:hAnchor="page" w:x="2975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5"/>
          <w:kern w:val="0"/>
          <w:sz w:val="11"/>
          <w:szCs w:val="11"/>
        </w:rPr>
        <w:t>60</w:t>
      </w:r>
    </w:p>
    <w:p>
      <w:pPr>
        <w:framePr w:w="595" w:hRule="auto" w:wrap="none" w:vAnchor="page" w:hAnchor="page" w:x="3132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 xml:space="preserve"> : INDI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4"/>
          <w:kern w:val="0"/>
          <w:sz w:val="11"/>
          <w:szCs w:val="11"/>
        </w:rPr>
        <w:t>CA</w:t>
      </w:r>
    </w:p>
    <w:p>
      <w:pPr>
        <w:framePr w:w="595" w:hRule="auto" w:wrap="none" w:vAnchor="page" w:hAnchor="page" w:x="3132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 xml:space="preserve"> : INDI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198" w:hRule="auto" w:wrap="none" w:vAnchor="page" w:hAnchor="page" w:x="3691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6"/>
          <w:kern w:val="0"/>
          <w:sz w:val="11"/>
          <w:szCs w:val="11"/>
        </w:rPr>
        <w:t>40</w:t>
      </w:r>
    </w:p>
    <w:p>
      <w:pPr>
        <w:framePr w:w="198" w:hRule="auto" w:wrap="none" w:vAnchor="page" w:hAnchor="page" w:x="3691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11"/>
          <w:szCs w:val="11"/>
        </w:rPr>
        <w:t>40</w:t>
      </w:r>
    </w:p>
    <w:p>
      <w:pPr>
        <w:framePr w:w="460" w:hRule="auto" w:wrap="none" w:vAnchor="page" w:hAnchor="page" w:x="4341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4341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5229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5229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JD_THC1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5:CBD1</w:t>
      </w:r>
    </w:p>
    <w:p>
      <w:pPr>
        <w:framePr w:w="671" w:hRule="auto" w:wrap="none" w:vAnchor="page" w:hAnchor="page" w:x="432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2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36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5.00%</w:t>
      </w:r>
    </w:p>
    <w:p>
      <w:pPr>
        <w:framePr w:w="625" w:hRule="auto" w:wrap="none" w:vAnchor="page" w:hAnchor="page" w:x="5682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.20%</w:t>
      </w:r>
    </w:p>
    <w:p>
      <w:pPr>
        <w:framePr w:w="1370" w:hRule="auto" w:wrap="none" w:vAnchor="page" w:hAnchor="page" w:x="5036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(13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.80 – 16.19 %)</w:t>
      </w:r>
    </w:p>
    <w:p>
      <w:pPr>
        <w:framePr w:w="1869" w:hRule="auto" w:wrap="none" w:vAnchor="page" w:hAnchor="page" w:x="7831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831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627" w:hRule="auto" w:wrap="none" w:vAnchor="page" w:hAnchor="page" w:x="973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_JD-III_v.01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412</w:t>
      </w:r>
    </w:p>
    <w:p>
      <w:pPr>
        <w:framePr w:w="1454" w:hRule="auto" w:wrap="none" w:vAnchor="page" w:hAnchor="page" w:x="3109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5.2026</w:t>
      </w:r>
    </w:p>
    <w:p>
      <w:pPr>
        <w:framePr w:w="1208" w:hRule="auto" w:wrap="none" w:vAnchor="page" w:hAnchor="page" w:x="54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5.2026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4.43 %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7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.52 %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6.3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4.4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85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44 mg/kg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42 mg/kg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42 mg/kg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968" w:hRule="auto" w:wrap="none" w:vAnchor="page" w:hAnchor="page" w:x="10401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 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.01 mg/kg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4707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191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26113 </w:t>
      </w:r>
    </w:p>
    <w:p>
      <w:pPr>
        <w:framePr w:w="732" w:hRule="auto" w:wrap="none" w:vAnchor="page" w:hAnchor="page" w:x="10638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1, 2, 7,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 xml:space="preserve"> 8</w:t>
      </w:r>
    </w:p>
    <w:p>
      <w:pPr>
        <w:framePr w:w="3855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405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/0788/26 </w:t>
      </w:r>
    </w:p>
    <w:p>
      <w:pPr>
        <w:framePr w:w="103" w:hRule="auto" w:wrap="none" w:vAnchor="page" w:hAnchor="page" w:x="7497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366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0/2026 </w:t>
      </w:r>
    </w:p>
    <w:p>
      <w:pPr>
        <w:framePr w:w="663" w:hRule="auto" w:wrap="none" w:vAnchor="page" w:hAnchor="page" w:x="10707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6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-17-К/26 </w:t>
      </w:r>
    </w:p>
    <w:p>
      <w:pPr>
        <w:framePr w:w="103" w:hRule="auto" w:wrap="none" w:vAnchor="page" w:hAnchor="page" w:x="7434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-17-М/26 </w:t>
      </w:r>
    </w:p>
    <w:p>
      <w:pPr>
        <w:framePr w:w="1009" w:hRule="auto" w:wrap="none" w:vAnchor="page" w:hAnchor="page" w:x="10361" w:y="12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55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5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70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60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0412</w:t>
      </w:r>
    </w:p>
    <w:p>
      <w:pPr>
        <w:framePr w:w="1870" w:hRule="auto" w:wrap="none" w:vAnchor="page" w:hAnchor="page" w:x="5130" w:y="1364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62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6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6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6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61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00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0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0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46CAEF69-82FD-4942-B0FD-15AC72AFF8F7}"/>
    <w:embedItalic r:id="rIdFont2" w:fontKey="{24E5F111-8960-4B53-8B4D-7010DDC22611}"/>
    <w:embedBold r:id="rIdFont3" w:fontKey="{F062D2A5-D413-445B-A23F-9744602D24E2}"/>
  </w:font>
  <w:font w:name="Montserrat ExtraBold">
    <w:charset w:val="00"/>
    <w:family w:val="auto"/>
    <w:pitch w:val="variable"/>
    <w:embedRegular r:id="rIdFont4" w:fontKey="{F5DD5345-F9B3-4B88-96B8-CD2088BEF0BC}"/>
  </w:font>
  <w:font w:name="Montserrat Medium">
    <w:charset w:val="00"/>
    <w:family w:val="auto"/>
    <w:pitch w:val="variable"/>
    <w:embedRegular r:id="rIdFont5" w:fontKey="{1C4F488A-2A6D-4046-9F62-9BF0217CEBA6}"/>
    <w:embedItalic r:id="rIdFont6" w:fontKey="{30750C47-CC08-4707-8DC7-02DD985320F3}"/>
  </w:font>
  <w:font w:name="Montserrat SemiBold">
    <w:charset w:val="00"/>
    <w:family w:val="auto"/>
    <w:pitch w:val="variable"/>
    <w:embedRegular r:id="rIdFont7" w:fontKey="{5F0ADDB4-1051-4798-A715-12AB783E4AC1}"/>
    <w:embedItalic r:id="rIdFont8" w:fontKey="{34CC74CD-7DE5-4D1D-AAA5-B3032D4A0EF3}"/>
  </w:font>
  <w:font w:name="Orbitron">
    <w:charset w:val="00"/>
    <w:family w:val="auto"/>
    <w:pitch w:val="variable"/>
    <w:embedBold r:id="rIdFont9" w:fontKey="{257CC07F-6A3A-49BA-B993-6A3915F37535}"/>
  </w:font>
  <w:font w:name="Orbitron Black">
    <w:charset w:val="00"/>
    <w:family w:val="auto"/>
    <w:pitch w:val="variable"/>
    <w:embedRegular r:id="rIdFont10" w:fontKey="{4C67EE5B-8589-42A6-B454-6BCBBBCD59B6}"/>
  </w:font>
  <w:font w:name="Orbitron ExtraBold">
    <w:charset w:val="00"/>
    <w:family w:val="auto"/>
    <w:pitch w:val="variable"/>
    <w:embedRegular r:id="rIdFont11" w:fontKey="{41DAF37A-A778-4080-936B-77A27BC4A485}"/>
  </w:font>
  <w:font w:name="Orbitron Medium">
    <w:charset w:val="00"/>
    <w:family w:val="auto"/>
    <w:pitch w:val="variable"/>
    <w:embedRegular r:id="rIdFont12" w:fontKey="{606B7080-C85E-4FF5-9430-60EFE6FA0B2C}"/>
  </w:font>
  <w:font w:name="Roboto Mono">
    <w:charset w:val="00"/>
    <w:family w:val="auto"/>
    <w:pitch w:val="variable"/>
    <w:embedRegular r:id="rIdFont13" w:fontKey="{0ABCFC6D-0F76-40F4-8120-EC34E482D816}"/>
    <w:embedItalic r:id="rIdFont14" w:fontKey="{79BE26B1-6C36-4913-A128-F3348462B447}"/>
    <w:embedBold r:id="rIdFont15" w:fontKey="{0F48C83F-0EAC-44EE-ABC0-F904FD8D8947}"/>
  </w:font>
  <w:font w:name="Roboto Mono Medium">
    <w:charset w:val="00"/>
    <w:family w:val="auto"/>
    <w:pitch w:val="variable"/>
    <w:embedRegular r:id="rIdFont16" w:fontKey="{D0248FC8-B9C3-45B8-8F0F-6D323872AFD5}"/>
    <w:embedItalic r:id="rIdFont17" w:fontKey="{17FA1611-1992-4EFD-BB64-7DA28F34FA05}"/>
  </w:font>
  <w:font w:name="Roboto Mono SemiBold">
    <w:charset w:val="00"/>
    <w:family w:val="auto"/>
    <w:pitch w:val="variable"/>
    <w:embedRegular r:id="rIdFont18" w:fontKey="{619BAD46-3C1A-4636-9B73-6424C7504366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