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240" w:after="140"/>
        <w:outlineLvl w:val="0"/>
      </w:pPr>
      <w:r>
        <w:rPr>
          <w:rFonts w:ascii="Calibri" w:hAnsi="Calibri"/>
          <w:b/>
          <w:i w:val="0"/>
          <w:color w:val="2B547E"/>
          <w:sz w:val="40"/>
        </w:rPr>
        <w:t>1.  СОДРЖИНА НА ПАКЕТОТ</w:t>
      </w:r>
      <w:r>
        <w:rPr>
          <w:rFonts w:ascii="Calibri" w:hAnsi="Calibri"/>
          <w:b w:val="0"/>
          <w:i w:val="0"/>
          <w:color w:val="595959"/>
          <w:sz w:val="36"/>
        </w:rPr>
        <w:t xml:space="preserve">  |  </w:t>
      </w:r>
      <w:r>
        <w:rPr>
          <w:rFonts w:ascii="Calibri" w:hAnsi="Calibri"/>
          <w:b w:val="0"/>
          <w:i w:val="0"/>
          <w:color w:val="595959"/>
          <w:sz w:val="32"/>
        </w:rPr>
        <w:t>Package Contents</w:t>
      </w:r>
    </w:p>
    <w:p>
      <w:pPr>
        <w:spacing w:before="0" w:after="0" w:line="250" w:lineRule="auto"/>
        <w:jc w:val="both"/>
      </w:pPr>
      <w:r>
        <w:rPr>
          <w:rFonts w:ascii="Calibri" w:hAnsi="Calibri"/>
          <w:b w:val="0"/>
          <w:i w:val="0"/>
          <w:color w:val="000000"/>
          <w:sz w:val="22"/>
        </w:rPr>
        <w:t>Овој пакет го документира земањето примероци на Транша 1 и 2 според PP-QC-SP-002/26, на обрасците на QCSOP 011 и QASOP_031, по еден комплет за секој ден на земање. Анализата за губиток при сушење е посебен пакет (PP-QC-SP-002/26-LOD-01, PP-QC-SP-002/26-LOD-02).</w:t>
      </w:r>
      <w:r>
        <w:rPr>
          <w:rFonts w:ascii="Calibri" w:hAnsi="Calibri"/>
          <w:b w:val="0"/>
          <w:i w:val="0"/>
          <w:color w:val="595959"/>
          <w:sz w:val="16"/>
        </w:rPr>
        <w:t xml:space="preserve">  |  </w:t>
      </w:r>
      <w:r>
        <w:rPr>
          <w:rFonts w:ascii="Calibri" w:hAnsi="Calibri"/>
          <w:b w:val="0"/>
          <w:i/>
          <w:color w:val="595959"/>
          <w:sz w:val="16"/>
        </w:rPr>
        <w:t>This package documents the sampling of Tranches 1 and 2 under PP-QC-SP-002/26, on the QCSOP 011 and QASOP_031 forms, one set per sampling day. The loss-on-drying analysis is a separate package (PP-QC-SP-002/26-LOD-01, PP-QC-SP-002/26-LOD-02).</w:t>
      </w: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737"/>
        <w:gridCol w:w="3742"/>
        <w:gridCol w:w="1701"/>
        <w:gridCol w:w="2143"/>
        <w:gridCol w:w="2143"/>
      </w:tblGrid>
      <w:tr>
        <w:trPr>
          <w:tblHeader w:val="true"/>
        </w:trPr>
        <w:tc>
          <w:tcPr>
            <w:shd w:val="clear" w:color="auto" w:fill="2B547E"/>
            <w:vAlign w:val="center"/>
            <w:tcW w:type="dxa" w:w="737"/>
          </w:tcPr>
          <w:p>
            <w:pPr>
              <w:spacing w:before="20" w:after="20"/>
              <w:jc w:val="center"/>
            </w:pPr>
            <w:r/>
            <w:r>
              <w:rPr>
                <w:rFonts w:ascii="Calibri" w:hAnsi="Calibri"/>
                <w:b/>
                <w:i w:val="0"/>
                <w:color w:val="FFFFFF"/>
                <w:sz w:val="16"/>
              </w:rPr>
              <w:t>Чекор</w:t>
            </w:r>
            <w:r>
              <w:rPr>
                <w:rFonts w:ascii="Calibri" w:hAnsi="Calibri"/>
                <w:b w:val="0"/>
                <w:i w:val="0"/>
                <w:color w:val="FFFFFF"/>
                <w:sz w:val="14"/>
              </w:rPr>
              <w:t xml:space="preserve"> | </w:t>
            </w:r>
            <w:r>
              <w:rPr>
                <w:rFonts w:ascii="Calibri" w:hAnsi="Calibri"/>
                <w:b w:val="0"/>
                <w:i w:val="0"/>
                <w:color w:val="FFFFFF"/>
                <w:sz w:val="14"/>
              </w:rPr>
              <w:t>Step</w:t>
            </w:r>
          </w:p>
        </w:tc>
        <w:tc>
          <w:tcPr>
            <w:shd w:val="clear" w:color="auto" w:fill="2B547E"/>
            <w:vAlign w:val="center"/>
            <w:tcW w:type="dxa" w:w="3742"/>
          </w:tcPr>
          <w:p>
            <w:pPr>
              <w:spacing w:before="20" w:after="20"/>
              <w:jc w:val="center"/>
            </w:pPr>
            <w:r/>
            <w:r>
              <w:rPr>
                <w:rFonts w:ascii="Calibri" w:hAnsi="Calibri"/>
                <w:b/>
                <w:i w:val="0"/>
                <w:color w:val="FFFFFF"/>
                <w:sz w:val="16"/>
              </w:rPr>
              <w:t>Документ</w:t>
            </w:r>
            <w:r>
              <w:rPr>
                <w:rFonts w:ascii="Calibri" w:hAnsi="Calibri"/>
                <w:b w:val="0"/>
                <w:i w:val="0"/>
                <w:color w:val="FFFFFF"/>
                <w:sz w:val="14"/>
              </w:rPr>
              <w:t xml:space="preserve"> | </w:t>
            </w:r>
            <w:r>
              <w:rPr>
                <w:rFonts w:ascii="Calibri" w:hAnsi="Calibri"/>
                <w:b w:val="0"/>
                <w:i w:val="0"/>
                <w:color w:val="FFFFFF"/>
                <w:sz w:val="14"/>
              </w:rPr>
              <w:t>Document</w:t>
            </w:r>
          </w:p>
        </w:tc>
        <w:tc>
          <w:tcPr>
            <w:shd w:val="clear" w:color="auto" w:fill="2B547E"/>
            <w:vAlign w:val="center"/>
            <w:tcW w:type="dxa" w:w="1701"/>
          </w:tcPr>
          <w:p>
            <w:pPr>
              <w:spacing w:before="20" w:after="20"/>
              <w:jc w:val="center"/>
            </w:pPr>
            <w:r/>
            <w:r>
              <w:rPr>
                <w:rFonts w:ascii="Calibri" w:hAnsi="Calibri"/>
                <w:b/>
                <w:i w:val="0"/>
                <w:color w:val="FFFFFF"/>
                <w:sz w:val="16"/>
              </w:rPr>
              <w:t>Образец</w:t>
            </w:r>
            <w:r>
              <w:rPr>
                <w:rFonts w:ascii="Calibri" w:hAnsi="Calibri"/>
                <w:b w:val="0"/>
                <w:i w:val="0"/>
                <w:color w:val="FFFFFF"/>
                <w:sz w:val="14"/>
              </w:rPr>
              <w:t xml:space="preserve"> | </w:t>
            </w:r>
            <w:r>
              <w:rPr>
                <w:rFonts w:ascii="Calibri" w:hAnsi="Calibri"/>
                <w:b w:val="0"/>
                <w:i w:val="0"/>
                <w:color w:val="FFFFFF"/>
                <w:sz w:val="14"/>
              </w:rPr>
              <w:t>Form</w:t>
            </w:r>
          </w:p>
        </w:tc>
        <w:tc>
          <w:tcPr>
            <w:shd w:val="clear" w:color="auto" w:fill="2B547E"/>
            <w:vAlign w:val="center"/>
            <w:tcW w:type="dxa" w:w="2143"/>
          </w:tcPr>
          <w:p>
            <w:pPr>
              <w:spacing w:before="20" w:after="20"/>
              <w:jc w:val="center"/>
            </w:pPr>
            <w:r/>
            <w:r>
              <w:rPr>
                <w:rFonts w:ascii="Calibri" w:hAnsi="Calibri"/>
                <w:b/>
                <w:i w:val="0"/>
                <w:color w:val="FFFFFF"/>
                <w:sz w:val="16"/>
              </w:rPr>
              <w:t>Запис бр. Ден 1</w:t>
            </w:r>
            <w:r>
              <w:rPr>
                <w:rFonts w:ascii="Calibri" w:hAnsi="Calibri"/>
                <w:b w:val="0"/>
                <w:i w:val="0"/>
                <w:color w:val="FFFFFF"/>
                <w:sz w:val="14"/>
              </w:rPr>
              <w:t xml:space="preserve"> | </w:t>
            </w:r>
            <w:r>
              <w:rPr>
                <w:rFonts w:ascii="Calibri" w:hAnsi="Calibri"/>
                <w:b w:val="0"/>
                <w:i w:val="0"/>
                <w:color w:val="FFFFFF"/>
                <w:sz w:val="14"/>
              </w:rPr>
              <w:t>Record No. Day 1</w:t>
            </w:r>
          </w:p>
        </w:tc>
        <w:tc>
          <w:tcPr>
            <w:shd w:val="clear" w:color="auto" w:fill="2B547E"/>
            <w:vAlign w:val="center"/>
            <w:tcW w:type="dxa" w:w="2143"/>
          </w:tcPr>
          <w:p>
            <w:pPr>
              <w:spacing w:before="20" w:after="20"/>
              <w:jc w:val="center"/>
            </w:pPr>
            <w:r/>
            <w:r>
              <w:rPr>
                <w:rFonts w:ascii="Calibri" w:hAnsi="Calibri"/>
                <w:b/>
                <w:i w:val="0"/>
                <w:color w:val="FFFFFF"/>
                <w:sz w:val="16"/>
              </w:rPr>
              <w:t>Запис бр. Ден 2</w:t>
            </w:r>
            <w:r>
              <w:rPr>
                <w:rFonts w:ascii="Calibri" w:hAnsi="Calibri"/>
                <w:b w:val="0"/>
                <w:i w:val="0"/>
                <w:color w:val="FFFFFF"/>
                <w:sz w:val="14"/>
              </w:rPr>
              <w:t xml:space="preserve"> | </w:t>
            </w:r>
            <w:r>
              <w:rPr>
                <w:rFonts w:ascii="Calibri" w:hAnsi="Calibri"/>
                <w:b w:val="0"/>
                <w:i w:val="0"/>
                <w:color w:val="FFFFFF"/>
                <w:sz w:val="14"/>
              </w:rPr>
              <w:t>Record No. Day 2</w:t>
            </w:r>
          </w:p>
        </w:tc>
      </w:tr>
      <w:tr>
        <w:tc>
          <w:tcPr>
            <w:vAlign w:val="center"/>
            <w:tcW w:type="dxa" w:w="737"/>
          </w:tcPr>
          <w:p>
            <w:pPr>
              <w:spacing w:before="20" w:after="20"/>
              <w:jc w:val="center"/>
            </w:pPr>
            <w:r/>
            <w:r>
              <w:rPr>
                <w:rFonts w:ascii="Calibri" w:hAnsi="Calibri"/>
                <w:b w:val="0"/>
                <w:i w:val="0"/>
                <w:color w:val="000000"/>
                <w:sz w:val="16"/>
              </w:rPr>
              <w:t>1</w:t>
            </w:r>
          </w:p>
        </w:tc>
        <w:tc>
          <w:tcPr>
            <w:vAlign w:val="center"/>
            <w:tcW w:type="dxa" w:w="3742"/>
          </w:tcPr>
          <w:p>
            <w:pPr>
              <w:spacing w:before="20" w:after="20"/>
              <w:jc w:val="left"/>
            </w:pPr>
            <w:r/>
            <w:r>
              <w:rPr>
                <w:rFonts w:ascii="Calibri" w:hAnsi="Calibri"/>
                <w:b w:val="0"/>
                <w:i w:val="0"/>
                <w:color w:val="000000"/>
                <w:sz w:val="16"/>
              </w:rPr>
              <w:t>Пренос сеф-магацин → просторија за земање</w:t>
            </w:r>
            <w:r>
              <w:rPr>
                <w:rFonts w:ascii="Calibri" w:hAnsi="Calibri"/>
                <w:b w:val="0"/>
                <w:i w:val="0"/>
                <w:color w:val="000000"/>
                <w:sz w:val="14"/>
              </w:rPr>
              <w:t xml:space="preserve"> | </w:t>
            </w:r>
            <w:r>
              <w:rPr>
                <w:rFonts w:ascii="Calibri" w:hAnsi="Calibri"/>
                <w:b w:val="0"/>
                <w:i/>
                <w:color w:val="000000"/>
                <w:sz w:val="14"/>
              </w:rPr>
              <w:t>Transfer secure warehouse → sampling room</w:t>
            </w:r>
          </w:p>
        </w:tc>
        <w:tc>
          <w:tcPr>
            <w:vAlign w:val="center"/>
            <w:tcW w:type="dxa" w:w="1701"/>
          </w:tcPr>
          <w:p>
            <w:pPr>
              <w:spacing w:before="20" w:after="20"/>
              <w:jc w:val="center"/>
            </w:pPr>
            <w:r/>
            <w:r>
              <w:rPr>
                <w:rFonts w:ascii="Calibri" w:hAnsi="Calibri"/>
                <w:b w:val="0"/>
                <w:i w:val="0"/>
                <w:color w:val="000000"/>
                <w:sz w:val="16"/>
              </w:rPr>
              <w:t>QCT 024 v01</w:t>
            </w:r>
          </w:p>
        </w:tc>
        <w:tc>
          <w:tcPr>
            <w:vAlign w:val="center"/>
            <w:tcW w:type="dxa" w:w="2143"/>
          </w:tcPr>
          <w:p>
            <w:pPr>
              <w:spacing w:before="20" w:after="20"/>
              <w:jc w:val="center"/>
            </w:pPr>
            <w:r/>
            <w:r>
              <w:rPr>
                <w:rFonts w:ascii="Calibri" w:hAnsi="Calibri"/>
                <w:b w:val="0"/>
                <w:i w:val="0"/>
                <w:color w:val="000000"/>
                <w:sz w:val="16"/>
              </w:rPr>
              <w:t>PP-QC-SP-002/26-D1-RCPT</w:t>
            </w:r>
          </w:p>
        </w:tc>
        <w:tc>
          <w:tcPr>
            <w:vAlign w:val="center"/>
            <w:tcW w:type="dxa" w:w="2143"/>
          </w:tcPr>
          <w:p>
            <w:pPr>
              <w:spacing w:before="20" w:after="20"/>
              <w:jc w:val="center"/>
            </w:pPr>
            <w:r/>
            <w:r>
              <w:rPr>
                <w:rFonts w:ascii="Calibri" w:hAnsi="Calibri"/>
                <w:b w:val="0"/>
                <w:i w:val="0"/>
                <w:color w:val="000000"/>
                <w:sz w:val="16"/>
              </w:rPr>
              <w:t>PP-QC-SP-002/26-D2-RCPT</w:t>
            </w:r>
          </w:p>
        </w:tc>
      </w:tr>
      <w:tr>
        <w:tc>
          <w:tcPr>
            <w:vAlign w:val="center"/>
            <w:tcW w:type="dxa" w:w="737"/>
          </w:tcPr>
          <w:p>
            <w:pPr>
              <w:spacing w:before="20" w:after="20"/>
              <w:jc w:val="center"/>
            </w:pPr>
            <w:r/>
            <w:r>
              <w:rPr>
                <w:rFonts w:ascii="Calibri" w:hAnsi="Calibri"/>
                <w:b w:val="0"/>
                <w:i w:val="0"/>
                <w:color w:val="000000"/>
                <w:sz w:val="16"/>
              </w:rPr>
              <w:t>2</w:t>
            </w:r>
          </w:p>
        </w:tc>
        <w:tc>
          <w:tcPr>
            <w:vAlign w:val="center"/>
            <w:tcW w:type="dxa" w:w="3742"/>
          </w:tcPr>
          <w:p>
            <w:pPr>
              <w:spacing w:before="20" w:after="20"/>
              <w:jc w:val="left"/>
            </w:pPr>
            <w:r/>
            <w:r>
              <w:rPr>
                <w:rFonts w:ascii="Calibri" w:hAnsi="Calibri"/>
                <w:b w:val="0"/>
                <w:i w:val="0"/>
                <w:color w:val="000000"/>
                <w:sz w:val="16"/>
              </w:rPr>
              <w:t>Визуелна инспекција при отворање, по серија</w:t>
            </w:r>
            <w:r>
              <w:rPr>
                <w:rFonts w:ascii="Calibri" w:hAnsi="Calibri"/>
                <w:b w:val="0"/>
                <w:i w:val="0"/>
                <w:color w:val="000000"/>
                <w:sz w:val="14"/>
              </w:rPr>
              <w:t xml:space="preserve"> | </w:t>
            </w:r>
            <w:r>
              <w:rPr>
                <w:rFonts w:ascii="Calibri" w:hAnsi="Calibri"/>
                <w:b w:val="0"/>
                <w:i/>
                <w:color w:val="000000"/>
                <w:sz w:val="14"/>
              </w:rPr>
              <w:t>Visual inspection on opening, per batch</w:t>
            </w:r>
          </w:p>
        </w:tc>
        <w:tc>
          <w:tcPr>
            <w:vAlign w:val="center"/>
            <w:tcW w:type="dxa" w:w="1701"/>
          </w:tcPr>
          <w:p>
            <w:pPr>
              <w:spacing w:before="20" w:after="20"/>
              <w:jc w:val="center"/>
            </w:pPr>
            <w:r/>
            <w:r>
              <w:rPr>
                <w:rFonts w:ascii="Calibri" w:hAnsi="Calibri"/>
                <w:b w:val="0"/>
                <w:i w:val="0"/>
                <w:color w:val="000000"/>
                <w:sz w:val="16"/>
              </w:rPr>
              <w:t>QCSOP 011_A03 v7.0</w:t>
            </w:r>
          </w:p>
        </w:tc>
        <w:tc>
          <w:tcPr>
            <w:vAlign w:val="center"/>
            <w:tcW w:type="dxa" w:w="2143"/>
          </w:tcPr>
          <w:p>
            <w:pPr>
              <w:spacing w:before="20" w:after="20"/>
              <w:jc w:val="center"/>
            </w:pPr>
            <w:r/>
            <w:r>
              <w:rPr>
                <w:rFonts w:ascii="Calibri" w:hAnsi="Calibri"/>
                <w:b w:val="0"/>
                <w:i w:val="0"/>
                <w:color w:val="000000"/>
                <w:sz w:val="16"/>
              </w:rPr>
              <w:t>QCSOP 011_A03-___/26 × 23</w:t>
            </w:r>
          </w:p>
        </w:tc>
        <w:tc>
          <w:tcPr>
            <w:vAlign w:val="center"/>
            <w:tcW w:type="dxa" w:w="2143"/>
          </w:tcPr>
          <w:p>
            <w:pPr>
              <w:spacing w:before="20" w:after="20"/>
              <w:jc w:val="center"/>
            </w:pPr>
            <w:r/>
            <w:r>
              <w:rPr>
                <w:rFonts w:ascii="Calibri" w:hAnsi="Calibri"/>
                <w:b w:val="0"/>
                <w:i w:val="0"/>
                <w:color w:val="000000"/>
                <w:sz w:val="16"/>
              </w:rPr>
              <w:t>QCSOP 011_A03-___/26 × 23</w:t>
            </w:r>
          </w:p>
        </w:tc>
      </w:tr>
      <w:tr>
        <w:tc>
          <w:tcPr>
            <w:vAlign w:val="center"/>
            <w:tcW w:type="dxa" w:w="737"/>
          </w:tcPr>
          <w:p>
            <w:pPr>
              <w:spacing w:before="20" w:after="20"/>
              <w:jc w:val="center"/>
            </w:pPr>
            <w:r/>
            <w:r>
              <w:rPr>
                <w:rFonts w:ascii="Calibri" w:hAnsi="Calibri"/>
                <w:b w:val="0"/>
                <w:i w:val="0"/>
                <w:color w:val="000000"/>
                <w:sz w:val="16"/>
              </w:rPr>
              <w:t>3</w:t>
            </w:r>
          </w:p>
        </w:tc>
        <w:tc>
          <w:tcPr>
            <w:vAlign w:val="center"/>
            <w:tcW w:type="dxa" w:w="3742"/>
          </w:tcPr>
          <w:p>
            <w:pPr>
              <w:spacing w:before="20" w:after="20"/>
              <w:jc w:val="left"/>
            </w:pPr>
            <w:r/>
            <w:r>
              <w:rPr>
                <w:rFonts w:ascii="Calibri" w:hAnsi="Calibri"/>
                <w:b w:val="0"/>
                <w:i w:val="0"/>
                <w:color w:val="000000"/>
                <w:sz w:val="16"/>
              </w:rPr>
              <w:t>Мерење пред и после мострирање, по кеса</w:t>
            </w:r>
            <w:r>
              <w:rPr>
                <w:rFonts w:ascii="Calibri" w:hAnsi="Calibri"/>
                <w:b w:val="0"/>
                <w:i w:val="0"/>
                <w:color w:val="000000"/>
                <w:sz w:val="14"/>
              </w:rPr>
              <w:t xml:space="preserve"> | </w:t>
            </w:r>
            <w:r>
              <w:rPr>
                <w:rFonts w:ascii="Calibri" w:hAnsi="Calibri"/>
                <w:b w:val="0"/>
                <w:i/>
                <w:color w:val="000000"/>
                <w:sz w:val="14"/>
              </w:rPr>
              <w:t>Weighing before and after sampling, per bag</w:t>
            </w:r>
          </w:p>
        </w:tc>
        <w:tc>
          <w:tcPr>
            <w:vAlign w:val="center"/>
            <w:tcW w:type="dxa" w:w="1701"/>
          </w:tcPr>
          <w:p>
            <w:pPr>
              <w:spacing w:before="20" w:after="20"/>
              <w:jc w:val="center"/>
            </w:pPr>
            <w:r/>
            <w:r>
              <w:rPr>
                <w:rFonts w:ascii="Calibri" w:hAnsi="Calibri"/>
                <w:b w:val="0"/>
                <w:i w:val="0"/>
                <w:color w:val="000000"/>
                <w:sz w:val="16"/>
              </w:rPr>
              <w:t>QCT 021 v01</w:t>
            </w:r>
          </w:p>
        </w:tc>
        <w:tc>
          <w:tcPr>
            <w:vAlign w:val="center"/>
            <w:tcW w:type="dxa" w:w="2143"/>
          </w:tcPr>
          <w:p>
            <w:pPr>
              <w:spacing w:before="20" w:after="20"/>
              <w:jc w:val="center"/>
            </w:pPr>
            <w:r/>
            <w:r>
              <w:rPr>
                <w:rFonts w:ascii="Calibri" w:hAnsi="Calibri"/>
                <w:b w:val="0"/>
                <w:i w:val="0"/>
                <w:color w:val="000000"/>
                <w:sz w:val="16"/>
              </w:rPr>
              <w:t>MLR № ___ (Ден</w:t>
            </w:r>
            <w:r>
              <w:rPr>
                <w:rFonts w:ascii="Calibri" w:hAnsi="Calibri"/>
                <w:b w:val="0"/>
                <w:i w:val="0"/>
                <w:color w:val="000000"/>
                <w:sz w:val="14"/>
              </w:rPr>
              <w:t xml:space="preserve"> | </w:t>
            </w:r>
            <w:r>
              <w:rPr>
                <w:rFonts w:ascii="Calibri" w:hAnsi="Calibri"/>
                <w:b w:val="0"/>
                <w:i/>
                <w:color w:val="000000"/>
                <w:sz w:val="14"/>
              </w:rPr>
              <w:t>Day 1)</w:t>
            </w:r>
          </w:p>
        </w:tc>
        <w:tc>
          <w:tcPr>
            <w:vAlign w:val="center"/>
            <w:tcW w:type="dxa" w:w="2143"/>
          </w:tcPr>
          <w:p>
            <w:pPr>
              <w:spacing w:before="20" w:after="20"/>
              <w:jc w:val="center"/>
            </w:pPr>
            <w:r/>
            <w:r>
              <w:rPr>
                <w:rFonts w:ascii="Calibri" w:hAnsi="Calibri"/>
                <w:b w:val="0"/>
                <w:i w:val="0"/>
                <w:color w:val="000000"/>
                <w:sz w:val="16"/>
              </w:rPr>
              <w:t>MLR № ___ (Ден</w:t>
            </w:r>
            <w:r>
              <w:rPr>
                <w:rFonts w:ascii="Calibri" w:hAnsi="Calibri"/>
                <w:b w:val="0"/>
                <w:i w:val="0"/>
                <w:color w:val="000000"/>
                <w:sz w:val="14"/>
              </w:rPr>
              <w:t xml:space="preserve"> | </w:t>
            </w:r>
            <w:r>
              <w:rPr>
                <w:rFonts w:ascii="Calibri" w:hAnsi="Calibri"/>
                <w:b w:val="0"/>
                <w:i/>
                <w:color w:val="000000"/>
                <w:sz w:val="14"/>
              </w:rPr>
              <w:t>Day 2)</w:t>
            </w:r>
          </w:p>
        </w:tc>
      </w:tr>
      <w:tr>
        <w:tc>
          <w:tcPr>
            <w:vAlign w:val="center"/>
            <w:tcW w:type="dxa" w:w="737"/>
          </w:tcPr>
          <w:p>
            <w:pPr>
              <w:spacing w:before="20" w:after="20"/>
              <w:jc w:val="center"/>
            </w:pPr>
            <w:r/>
            <w:r>
              <w:rPr>
                <w:rFonts w:ascii="Calibri" w:hAnsi="Calibri"/>
                <w:b w:val="0"/>
                <w:i w:val="0"/>
                <w:color w:val="000000"/>
                <w:sz w:val="16"/>
              </w:rPr>
              <w:t>4</w:t>
            </w:r>
          </w:p>
        </w:tc>
        <w:tc>
          <w:tcPr>
            <w:vAlign w:val="center"/>
            <w:tcW w:type="dxa" w:w="3742"/>
          </w:tcPr>
          <w:p>
            <w:pPr>
              <w:spacing w:before="20" w:after="20"/>
              <w:jc w:val="left"/>
            </w:pPr>
            <w:r/>
            <w:r>
              <w:rPr>
                <w:rFonts w:ascii="Calibri" w:hAnsi="Calibri"/>
                <w:b w:val="0"/>
                <w:i w:val="0"/>
                <w:color w:val="000000"/>
                <w:sz w:val="16"/>
              </w:rPr>
              <w:t>Етикети „МОСТРИРАНО“ на кесите</w:t>
            </w:r>
            <w:r>
              <w:rPr>
                <w:rFonts w:ascii="Calibri" w:hAnsi="Calibri"/>
                <w:b w:val="0"/>
                <w:i w:val="0"/>
                <w:color w:val="000000"/>
                <w:sz w:val="14"/>
              </w:rPr>
              <w:t xml:space="preserve"> | </w:t>
            </w:r>
            <w:r>
              <w:rPr>
                <w:rFonts w:ascii="Calibri" w:hAnsi="Calibri"/>
                <w:b w:val="0"/>
                <w:i/>
                <w:color w:val="000000"/>
                <w:sz w:val="14"/>
              </w:rPr>
              <w:t>“SAMPLED” labels on the bags</w:t>
            </w:r>
          </w:p>
        </w:tc>
        <w:tc>
          <w:tcPr>
            <w:vAlign w:val="center"/>
            <w:tcW w:type="dxa" w:w="1701"/>
          </w:tcPr>
          <w:p>
            <w:pPr>
              <w:spacing w:before="20" w:after="20"/>
              <w:jc w:val="center"/>
            </w:pPr>
            <w:r/>
            <w:r>
              <w:rPr>
                <w:rFonts w:ascii="Calibri" w:hAnsi="Calibri"/>
                <w:b w:val="0"/>
                <w:i w:val="0"/>
                <w:color w:val="000000"/>
                <w:sz w:val="16"/>
              </w:rPr>
              <w:t>QASOP_031_A05_v1</w:t>
            </w:r>
          </w:p>
        </w:tc>
        <w:tc>
          <w:tcPr>
            <w:vAlign w:val="center"/>
            <w:tcW w:type="dxa" w:w="2143"/>
          </w:tcPr>
          <w:p>
            <w:pPr>
              <w:spacing w:before="20" w:after="20"/>
              <w:jc w:val="center"/>
            </w:pPr>
            <w:r/>
            <w:r>
              <w:rPr>
                <w:rFonts w:ascii="Calibri" w:hAnsi="Calibri"/>
                <w:b w:val="0"/>
                <w:i w:val="0"/>
                <w:color w:val="000000"/>
                <w:sz w:val="16"/>
              </w:rPr>
              <w:t>493</w:t>
            </w:r>
          </w:p>
        </w:tc>
        <w:tc>
          <w:tcPr>
            <w:vAlign w:val="center"/>
            <w:tcW w:type="dxa" w:w="2143"/>
          </w:tcPr>
          <w:p>
            <w:pPr>
              <w:spacing w:before="20" w:after="20"/>
              <w:jc w:val="center"/>
            </w:pPr>
            <w:r/>
            <w:r>
              <w:rPr>
                <w:rFonts w:ascii="Calibri" w:hAnsi="Calibri"/>
                <w:b w:val="0"/>
                <w:i w:val="0"/>
                <w:color w:val="000000"/>
                <w:sz w:val="16"/>
              </w:rPr>
              <w:t>492</w:t>
            </w:r>
          </w:p>
        </w:tc>
      </w:tr>
      <w:tr>
        <w:tc>
          <w:tcPr>
            <w:vAlign w:val="center"/>
            <w:tcW w:type="dxa" w:w="737"/>
          </w:tcPr>
          <w:p>
            <w:pPr>
              <w:spacing w:before="20" w:after="20"/>
              <w:jc w:val="center"/>
            </w:pPr>
            <w:r/>
            <w:r>
              <w:rPr>
                <w:rFonts w:ascii="Calibri" w:hAnsi="Calibri"/>
                <w:b w:val="0"/>
                <w:i w:val="0"/>
                <w:color w:val="000000"/>
                <w:sz w:val="16"/>
              </w:rPr>
              <w:t>5</w:t>
            </w:r>
          </w:p>
        </w:tc>
        <w:tc>
          <w:tcPr>
            <w:vAlign w:val="center"/>
            <w:tcW w:type="dxa" w:w="3742"/>
          </w:tcPr>
          <w:p>
            <w:pPr>
              <w:spacing w:before="20" w:after="20"/>
              <w:jc w:val="left"/>
            </w:pPr>
            <w:r/>
            <w:r>
              <w:rPr>
                <w:rFonts w:ascii="Calibri" w:hAnsi="Calibri"/>
                <w:b w:val="0"/>
                <w:i w:val="0"/>
                <w:color w:val="000000"/>
                <w:sz w:val="16"/>
              </w:rPr>
              <w:t>Етикети на збирните примероци</w:t>
            </w:r>
            <w:r>
              <w:rPr>
                <w:rFonts w:ascii="Calibri" w:hAnsi="Calibri"/>
                <w:b w:val="0"/>
                <w:i w:val="0"/>
                <w:color w:val="000000"/>
                <w:sz w:val="14"/>
              </w:rPr>
              <w:t xml:space="preserve"> | </w:t>
            </w:r>
            <w:r>
              <w:rPr>
                <w:rFonts w:ascii="Calibri" w:hAnsi="Calibri"/>
                <w:b w:val="0"/>
                <w:i/>
                <w:color w:val="000000"/>
                <w:sz w:val="14"/>
              </w:rPr>
              <w:t>Labels on the composite samples</w:t>
            </w:r>
          </w:p>
        </w:tc>
        <w:tc>
          <w:tcPr>
            <w:vAlign w:val="center"/>
            <w:tcW w:type="dxa" w:w="1701"/>
          </w:tcPr>
          <w:p>
            <w:pPr>
              <w:spacing w:before="20" w:after="20"/>
              <w:jc w:val="center"/>
            </w:pPr>
            <w:r/>
            <w:r>
              <w:rPr>
                <w:rFonts w:ascii="Calibri" w:hAnsi="Calibri"/>
                <w:b w:val="0"/>
                <w:i w:val="0"/>
                <w:color w:val="000000"/>
                <w:sz w:val="16"/>
              </w:rPr>
              <w:t>QASOP_031_A07</w:t>
            </w:r>
          </w:p>
        </w:tc>
        <w:tc>
          <w:tcPr>
            <w:vAlign w:val="center"/>
            <w:tcW w:type="dxa" w:w="2143"/>
          </w:tcPr>
          <w:p>
            <w:pPr>
              <w:spacing w:before="20" w:after="20"/>
              <w:jc w:val="center"/>
            </w:pPr>
            <w:r/>
            <w:r>
              <w:rPr>
                <w:rFonts w:ascii="Calibri" w:hAnsi="Calibri"/>
                <w:b w:val="0"/>
                <w:i w:val="0"/>
                <w:color w:val="000000"/>
                <w:sz w:val="16"/>
              </w:rPr>
              <w:t>23</w:t>
            </w:r>
          </w:p>
        </w:tc>
        <w:tc>
          <w:tcPr>
            <w:vAlign w:val="center"/>
            <w:tcW w:type="dxa" w:w="2143"/>
          </w:tcPr>
          <w:p>
            <w:pPr>
              <w:spacing w:before="20" w:after="20"/>
              <w:jc w:val="center"/>
            </w:pPr>
            <w:r/>
            <w:r>
              <w:rPr>
                <w:rFonts w:ascii="Calibri" w:hAnsi="Calibri"/>
                <w:b w:val="0"/>
                <w:i w:val="0"/>
                <w:color w:val="000000"/>
                <w:sz w:val="16"/>
              </w:rPr>
              <w:t>23</w:t>
            </w:r>
          </w:p>
        </w:tc>
      </w:tr>
      <w:tr>
        <w:tc>
          <w:tcPr>
            <w:vAlign w:val="center"/>
            <w:tcW w:type="dxa" w:w="737"/>
          </w:tcPr>
          <w:p>
            <w:pPr>
              <w:spacing w:before="20" w:after="20"/>
              <w:jc w:val="center"/>
            </w:pPr>
            <w:r/>
            <w:r>
              <w:rPr>
                <w:rFonts w:ascii="Calibri" w:hAnsi="Calibri"/>
                <w:b w:val="0"/>
                <w:i w:val="0"/>
                <w:color w:val="000000"/>
                <w:sz w:val="16"/>
              </w:rPr>
              <w:t>6</w:t>
            </w:r>
          </w:p>
        </w:tc>
        <w:tc>
          <w:tcPr>
            <w:vAlign w:val="center"/>
            <w:tcW w:type="dxa" w:w="3742"/>
          </w:tcPr>
          <w:p>
            <w:pPr>
              <w:spacing w:before="20" w:after="20"/>
              <w:jc w:val="left"/>
            </w:pPr>
            <w:r/>
            <w:r>
              <w:rPr>
                <w:rFonts w:ascii="Calibri" w:hAnsi="Calibri"/>
                <w:b w:val="0"/>
                <w:i w:val="0"/>
                <w:color w:val="000000"/>
                <w:sz w:val="16"/>
              </w:rPr>
              <w:t>Враќање на кесите во сеф-магацин</w:t>
            </w:r>
            <w:r>
              <w:rPr>
                <w:rFonts w:ascii="Calibri" w:hAnsi="Calibri"/>
                <w:b w:val="0"/>
                <w:i w:val="0"/>
                <w:color w:val="000000"/>
                <w:sz w:val="14"/>
              </w:rPr>
              <w:t xml:space="preserve"> | </w:t>
            </w:r>
            <w:r>
              <w:rPr>
                <w:rFonts w:ascii="Calibri" w:hAnsi="Calibri"/>
                <w:b w:val="0"/>
                <w:i/>
                <w:color w:val="000000"/>
                <w:sz w:val="14"/>
              </w:rPr>
              <w:t>Return of the bags to the secure warehouse</w:t>
            </w:r>
          </w:p>
        </w:tc>
        <w:tc>
          <w:tcPr>
            <w:vAlign w:val="center"/>
            <w:tcW w:type="dxa" w:w="1701"/>
          </w:tcPr>
          <w:p>
            <w:pPr>
              <w:spacing w:before="20" w:after="20"/>
              <w:jc w:val="center"/>
            </w:pPr>
            <w:r/>
            <w:r>
              <w:rPr>
                <w:rFonts w:ascii="Calibri" w:hAnsi="Calibri"/>
                <w:b w:val="0"/>
                <w:i w:val="0"/>
                <w:color w:val="000000"/>
                <w:sz w:val="16"/>
              </w:rPr>
              <w:t>QCT 024 v01</w:t>
            </w:r>
          </w:p>
        </w:tc>
        <w:tc>
          <w:tcPr>
            <w:vAlign w:val="center"/>
            <w:tcW w:type="dxa" w:w="2143"/>
          </w:tcPr>
          <w:p>
            <w:pPr>
              <w:spacing w:before="20" w:after="20"/>
              <w:jc w:val="center"/>
            </w:pPr>
            <w:r/>
            <w:r>
              <w:rPr>
                <w:rFonts w:ascii="Calibri" w:hAnsi="Calibri"/>
                <w:b w:val="0"/>
                <w:i w:val="0"/>
                <w:color w:val="000000"/>
                <w:sz w:val="16"/>
              </w:rPr>
              <w:t>PP-QC-SP-002/26-D1-RET</w:t>
            </w:r>
          </w:p>
        </w:tc>
        <w:tc>
          <w:tcPr>
            <w:vAlign w:val="center"/>
            <w:tcW w:type="dxa" w:w="2143"/>
          </w:tcPr>
          <w:p>
            <w:pPr>
              <w:spacing w:before="20" w:after="20"/>
              <w:jc w:val="center"/>
            </w:pPr>
            <w:r/>
            <w:r>
              <w:rPr>
                <w:rFonts w:ascii="Calibri" w:hAnsi="Calibri"/>
                <w:b w:val="0"/>
                <w:i w:val="0"/>
                <w:color w:val="000000"/>
                <w:sz w:val="16"/>
              </w:rPr>
              <w:t>PP-QC-SP-002/26-D2-RET</w:t>
            </w:r>
          </w:p>
        </w:tc>
      </w:tr>
      <w:tr>
        <w:tc>
          <w:tcPr>
            <w:vAlign w:val="center"/>
            <w:tcW w:type="dxa" w:w="737"/>
          </w:tcPr>
          <w:p>
            <w:pPr>
              <w:spacing w:before="20" w:after="20"/>
              <w:jc w:val="center"/>
            </w:pPr>
            <w:r/>
            <w:r>
              <w:rPr>
                <w:rFonts w:ascii="Calibri" w:hAnsi="Calibri"/>
                <w:b w:val="0"/>
                <w:i w:val="0"/>
                <w:color w:val="000000"/>
                <w:sz w:val="16"/>
              </w:rPr>
              <w:t>7</w:t>
            </w:r>
          </w:p>
        </w:tc>
        <w:tc>
          <w:tcPr>
            <w:vAlign w:val="center"/>
            <w:tcW w:type="dxa" w:w="3742"/>
          </w:tcPr>
          <w:p>
            <w:pPr>
              <w:spacing w:before="20" w:after="20"/>
              <w:jc w:val="left"/>
            </w:pPr>
            <w:r/>
            <w:r>
              <w:rPr>
                <w:rFonts w:ascii="Calibri" w:hAnsi="Calibri"/>
                <w:b w:val="0"/>
                <w:i w:val="0"/>
                <w:color w:val="000000"/>
                <w:sz w:val="16"/>
              </w:rPr>
              <w:t>Пренос на примероците во КК лабораторија</w:t>
            </w:r>
            <w:r>
              <w:rPr>
                <w:rFonts w:ascii="Calibri" w:hAnsi="Calibri"/>
                <w:b w:val="0"/>
                <w:i w:val="0"/>
                <w:color w:val="000000"/>
                <w:sz w:val="14"/>
              </w:rPr>
              <w:t xml:space="preserve"> | </w:t>
            </w:r>
            <w:r>
              <w:rPr>
                <w:rFonts w:ascii="Calibri" w:hAnsi="Calibri"/>
                <w:b w:val="0"/>
                <w:i/>
                <w:color w:val="000000"/>
                <w:sz w:val="14"/>
              </w:rPr>
              <w:t>Transfer of the samples to the QC laboratory</w:t>
            </w:r>
          </w:p>
        </w:tc>
        <w:tc>
          <w:tcPr>
            <w:vAlign w:val="center"/>
            <w:tcW w:type="dxa" w:w="1701"/>
          </w:tcPr>
          <w:p>
            <w:pPr>
              <w:spacing w:before="20" w:after="20"/>
              <w:jc w:val="center"/>
            </w:pPr>
            <w:r/>
            <w:r>
              <w:rPr>
                <w:rFonts w:ascii="Calibri" w:hAnsi="Calibri"/>
                <w:b w:val="0"/>
                <w:i w:val="0"/>
                <w:color w:val="000000"/>
                <w:sz w:val="16"/>
              </w:rPr>
              <w:t>QCT 024 v01</w:t>
            </w:r>
          </w:p>
        </w:tc>
        <w:tc>
          <w:tcPr>
            <w:vAlign w:val="center"/>
            <w:tcW w:type="dxa" w:w="2143"/>
          </w:tcPr>
          <w:p>
            <w:pPr>
              <w:spacing w:before="20" w:after="20"/>
              <w:jc w:val="center"/>
            </w:pPr>
            <w:r/>
            <w:r>
              <w:rPr>
                <w:rFonts w:ascii="Calibri" w:hAnsi="Calibri"/>
                <w:b w:val="0"/>
                <w:i w:val="0"/>
                <w:color w:val="000000"/>
                <w:sz w:val="16"/>
              </w:rPr>
              <w:t>PP-QC-SP-002/26-D1-SMP</w:t>
            </w:r>
          </w:p>
        </w:tc>
        <w:tc>
          <w:tcPr>
            <w:vAlign w:val="center"/>
            <w:tcW w:type="dxa" w:w="2143"/>
          </w:tcPr>
          <w:p>
            <w:pPr>
              <w:spacing w:before="20" w:after="20"/>
              <w:jc w:val="center"/>
            </w:pPr>
            <w:r/>
            <w:r>
              <w:rPr>
                <w:rFonts w:ascii="Calibri" w:hAnsi="Calibri"/>
                <w:b w:val="0"/>
                <w:i w:val="0"/>
                <w:color w:val="000000"/>
                <w:sz w:val="16"/>
              </w:rPr>
              <w:t>PP-QC-SP-002/26-D2-SMP</w:t>
            </w:r>
          </w:p>
        </w:tc>
      </w:tr>
    </w:tbl>
    <w:p>
      <w:pPr>
        <w:keepNext/>
        <w:spacing w:before="240" w:after="140"/>
        <w:outlineLvl w:val="0"/>
      </w:pPr>
      <w:r>
        <w:rPr>
          <w:rFonts w:ascii="Calibri" w:hAnsi="Calibri"/>
          <w:b/>
          <w:i w:val="0"/>
          <w:color w:val="2B547E"/>
          <w:sz w:val="40"/>
        </w:rPr>
        <w:t>2.  РЕДОСЛЕД НА РАБОТА</w:t>
      </w:r>
      <w:r>
        <w:rPr>
          <w:rFonts w:ascii="Calibri" w:hAnsi="Calibri"/>
          <w:b w:val="0"/>
          <w:i w:val="0"/>
          <w:color w:val="595959"/>
          <w:sz w:val="36"/>
        </w:rPr>
        <w:t xml:space="preserve">  |  </w:t>
      </w:r>
      <w:r>
        <w:rPr>
          <w:rFonts w:ascii="Calibri" w:hAnsi="Calibri"/>
          <w:b w:val="0"/>
          <w:i w:val="0"/>
          <w:color w:val="595959"/>
          <w:sz w:val="32"/>
        </w:rPr>
        <w:t>Order of Work</w:t>
      </w:r>
    </w:p>
    <w:p>
      <w:pPr>
        <w:spacing w:before="0" w:after="20"/>
        <w:ind w:left="283"/>
        <w:jc w:val="both"/>
      </w:pPr>
      <w:r>
        <w:rPr>
          <w:rFonts w:ascii="Calibri" w:hAnsi="Calibri"/>
          <w:b/>
          <w:i w:val="0"/>
          <w:color w:val="2B547E"/>
          <w:sz w:val="22"/>
        </w:rPr>
        <w:t xml:space="preserve">•  </w:t>
      </w:r>
      <w:r>
        <w:rPr>
          <w:rFonts w:ascii="Calibri" w:hAnsi="Calibri"/>
          <w:b w:val="0"/>
          <w:i w:val="0"/>
          <w:color w:val="000000"/>
          <w:sz w:val="22"/>
        </w:rPr>
        <w:t>Пред земање: RQS е регистриран (QCSOP 011 v03 §6.1.1); просторијата и приборот се чисти и суви; вагата е проверена.</w:t>
      </w:r>
      <w:r>
        <w:rPr>
          <w:rFonts w:ascii="Calibri" w:hAnsi="Calibri"/>
          <w:b w:val="0"/>
          <w:i w:val="0"/>
          <w:color w:val="595959"/>
          <w:sz w:val="16"/>
        </w:rPr>
        <w:t xml:space="preserve">  |  </w:t>
      </w:r>
      <w:r>
        <w:rPr>
          <w:rFonts w:ascii="Calibri" w:hAnsi="Calibri"/>
          <w:b w:val="0"/>
          <w:i/>
          <w:color w:val="595959"/>
          <w:sz w:val="16"/>
        </w:rPr>
        <w:t>Before sampling: the RQS is registered (QCSOP 011 v03 §6.1.1); the room and tools are clean and dry; the balance is checked.</w:t>
      </w:r>
    </w:p>
    <w:p>
      <w:pPr>
        <w:spacing w:before="0" w:after="20"/>
        <w:ind w:left="283"/>
        <w:jc w:val="both"/>
      </w:pPr>
      <w:r>
        <w:rPr>
          <w:rFonts w:ascii="Calibri" w:hAnsi="Calibri"/>
          <w:b/>
          <w:i w:val="0"/>
          <w:color w:val="2B547E"/>
          <w:sz w:val="22"/>
        </w:rPr>
        <w:t xml:space="preserve">•  </w:t>
      </w:r>
      <w:r>
        <w:rPr>
          <w:rFonts w:ascii="Calibri" w:hAnsi="Calibri"/>
          <w:b w:val="0"/>
          <w:i w:val="0"/>
          <w:color w:val="000000"/>
          <w:sz w:val="22"/>
        </w:rPr>
        <w:t>Картоните на серијата се примаат на QCT 024 (прием) со бруто по избрана кеса. Кесата се отвора, се прегледува на A03, се зема еден цвет, најголемиот, во збирниот сад на серијата, кесата се затвора и се мери (QCT 021).</w:t>
      </w:r>
      <w:r>
        <w:rPr>
          <w:rFonts w:ascii="Calibri" w:hAnsi="Calibri"/>
          <w:b w:val="0"/>
          <w:i w:val="0"/>
          <w:color w:val="595959"/>
          <w:sz w:val="16"/>
        </w:rPr>
        <w:t xml:space="preserve">  |  </w:t>
      </w:r>
      <w:r>
        <w:rPr>
          <w:rFonts w:ascii="Calibri" w:hAnsi="Calibri"/>
          <w:b w:val="0"/>
          <w:i/>
          <w:color w:val="595959"/>
          <w:sz w:val="16"/>
        </w:rPr>
        <w:t>The batch cartons are received on QCT 024 (receipt) with the gross of each selected bag. The bag is opened, inspected on A03, one flower, the largest, goes into the batch's composite container, and the bag is closed and weighed (QCT 021).</w:t>
      </w:r>
    </w:p>
    <w:p>
      <w:pPr>
        <w:spacing w:before="0" w:after="20"/>
        <w:ind w:left="283"/>
        <w:jc w:val="both"/>
      </w:pPr>
      <w:r>
        <w:rPr>
          <w:rFonts w:ascii="Calibri" w:hAnsi="Calibri"/>
          <w:b/>
          <w:i w:val="0"/>
          <w:color w:val="2B547E"/>
          <w:sz w:val="22"/>
        </w:rPr>
        <w:t xml:space="preserve">•  </w:t>
      </w:r>
      <w:r>
        <w:rPr>
          <w:rFonts w:ascii="Calibri" w:hAnsi="Calibri"/>
          <w:b w:val="0"/>
          <w:i w:val="0"/>
          <w:color w:val="000000"/>
          <w:sz w:val="22"/>
        </w:rPr>
        <w:t>Секоја мострирана кеса добива етикета „МОСТРИРАНО | SAMPLED“; збирниот сад добива етикета QASOP_031_A07 со шифрата на примерокот. Кесите се враќаат на QCT 024 (враќање), примероците одат во КК лабораторија на QCT 024 (примероци).</w:t>
      </w:r>
      <w:r>
        <w:rPr>
          <w:rFonts w:ascii="Calibri" w:hAnsi="Calibri"/>
          <w:b w:val="0"/>
          <w:i w:val="0"/>
          <w:color w:val="595959"/>
          <w:sz w:val="16"/>
        </w:rPr>
        <w:t xml:space="preserve">  |  </w:t>
      </w:r>
      <w:r>
        <w:rPr>
          <w:rFonts w:ascii="Calibri" w:hAnsi="Calibri"/>
          <w:b w:val="0"/>
          <w:i/>
          <w:color w:val="595959"/>
          <w:sz w:val="16"/>
        </w:rPr>
        <w:t>Each sampled bag gets a “SAMPLED” label; the composite container gets a QASOP_031_A07 label with the sample code. The bags go back on QCT 024 (return); the samples go to the QC laboratory on QCT 024 (samples).</w:t>
      </w:r>
    </w:p>
    <w:p>
      <w:pPr>
        <w:spacing w:before="0" w:after="20"/>
        <w:ind w:left="283"/>
        <w:jc w:val="both"/>
      </w:pPr>
      <w:r>
        <w:rPr>
          <w:rFonts w:ascii="Calibri" w:hAnsi="Calibri"/>
          <w:b/>
          <w:i w:val="0"/>
          <w:color w:val="2B547E"/>
          <w:sz w:val="22"/>
        </w:rPr>
        <w:t xml:space="preserve">•  </w:t>
      </w:r>
      <w:r>
        <w:rPr>
          <w:rFonts w:ascii="Calibri" w:hAnsi="Calibri"/>
          <w:b w:val="0"/>
          <w:i w:val="0"/>
          <w:color w:val="000000"/>
          <w:sz w:val="22"/>
        </w:rPr>
        <w:t>Истиот ден примероците влегуваат во анализата PP-QC-SP-002/26-LOD-01 (Ден 1) или PP-QC-SP-002/26-LOD-02 (Ден 2).</w:t>
      </w:r>
      <w:r>
        <w:rPr>
          <w:rFonts w:ascii="Calibri" w:hAnsi="Calibri"/>
          <w:b w:val="0"/>
          <w:i w:val="0"/>
          <w:color w:val="595959"/>
          <w:sz w:val="16"/>
        </w:rPr>
        <w:t xml:space="preserve">  |  </w:t>
      </w:r>
      <w:r>
        <w:rPr>
          <w:rFonts w:ascii="Calibri" w:hAnsi="Calibri"/>
          <w:b w:val="0"/>
          <w:i/>
          <w:color w:val="595959"/>
          <w:sz w:val="16"/>
        </w:rPr>
        <w:t>The same day the samples enter analysis PP-QC-SP-002/26-LOD-01 (Day 1) or PP-QC-SP-002/26-LOD-02 (Day 2).</w:t>
      </w:r>
    </w:p>
    <w:p>
      <w:pPr>
        <w:spacing w:before="0" w:after="20"/>
        <w:ind w:left="283"/>
        <w:jc w:val="both"/>
      </w:pPr>
      <w:r>
        <w:rPr>
          <w:rFonts w:ascii="Calibri" w:hAnsi="Calibri"/>
          <w:b/>
          <w:i w:val="0"/>
          <w:color w:val="2B547E"/>
          <w:sz w:val="22"/>
        </w:rPr>
        <w:t xml:space="preserve">•  </w:t>
      </w:r>
      <w:r>
        <w:rPr>
          <w:rFonts w:ascii="Calibri" w:hAnsi="Calibri"/>
          <w:b w:val="0"/>
          <w:i w:val="0"/>
          <w:color w:val="000000"/>
          <w:sz w:val="22"/>
        </w:rPr>
        <w:t>Документација: истовремено, трајно сино мастило, без празни полиња („N/A“), поправка со една линија, иницијали и датум (ALCOA+).</w:t>
      </w:r>
      <w:r>
        <w:rPr>
          <w:rFonts w:ascii="Calibri" w:hAnsi="Calibri"/>
          <w:b w:val="0"/>
          <w:i w:val="0"/>
          <w:color w:val="595959"/>
          <w:sz w:val="16"/>
        </w:rPr>
        <w:t xml:space="preserve">  |  </w:t>
      </w:r>
      <w:r>
        <w:rPr>
          <w:rFonts w:ascii="Calibri" w:hAnsi="Calibri"/>
          <w:b w:val="0"/>
          <w:i/>
          <w:color w:val="595959"/>
          <w:sz w:val="16"/>
        </w:rPr>
        <w:t>Documentation: contemporaneous, permanent blue ink, no blank fields (“N/A”), single-line corrections with initials and date (ALCOA+).</w:t>
      </w:r>
    </w:p>
    <w:sectPr w:rsidR="00433AE1" w:rsidRPr="00E10D5A" w:rsidSect="00522430">
      <w:headerReference w:type="default" r:id="rId7"/>
      <w:footerReference w:type="default" r:id="rId8"/>
      <w:pgSz w:w="11906" w:h="16838" w:code="9"/>
      <w:pgMar w:top="540" w:right="720" w:bottom="630" w:left="720" w:header="567"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48C77" w14:textId="77777777" w:rsidR="00E25461" w:rsidRDefault="00E25461">
      <w:r>
        <w:separator/>
      </w:r>
    </w:p>
  </w:endnote>
  <w:endnote w:type="continuationSeparator" w:id="0">
    <w:p w14:paraId="0214EC49" w14:textId="77777777" w:rsidR="00E25461" w:rsidRDefault="00E254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003830"/>
      <w:docPartObj>
        <w:docPartGallery w:val="Page Numbers (Bottom of Page)"/>
        <w:docPartUnique/>
      </w:docPartObj>
    </w:sdtPr>
    <w:sdtContent>
      <w:sdt>
        <w:sdtPr>
          <w:id w:val="-1769616900"/>
          <w:docPartObj>
            <w:docPartGallery w:val="Page Numbers (Top of Page)"/>
            <w:docPartUnique/>
          </w:docPartObj>
        </w:sdtPr>
        <w:sdtContent>
          <w:p w14:paraId="0423456F" w14:textId="3FFEC477" w:rsidR="0034733B" w:rsidRDefault="00997218">
            <w:pPr>
              <w:jc w:val="right"/>
            </w:pPr>
            <w:r>
              <w:t xml:space="preserve"> </w:t>
            </w:r>
            <w:r w:rsidR="00000000">
              <w:t xml:space="preserve">Page </w:t>
            </w:r>
            <w:r w:rsidR="00000000">
              <w:rPr>
                <w:b/>
                <w:bCs/>
                <w:sz w:val="24"/>
                <w:szCs w:val="24"/>
              </w:rPr>
              <w:fldChar w:fldCharType="begin"/>
            </w:r>
            <w:r w:rsidR="00000000">
              <w:rPr>
                <w:b/>
                <w:bCs/>
              </w:rPr>
              <w:instrText xml:space="preserve"> PAGE </w:instrText>
            </w:r>
            <w:r w:rsidR="00000000">
              <w:rPr>
                <w:b/>
                <w:bCs/>
                <w:sz w:val="24"/>
                <w:szCs w:val="24"/>
              </w:rPr>
              <w:fldChar w:fldCharType="separate"/>
            </w:r>
            <w:r w:rsidR="00000000">
              <w:rPr>
                <w:b/>
                <w:bCs/>
                <w:noProof/>
              </w:rPr>
              <w:t>2</w:t>
            </w:r>
            <w:r w:rsidR="00000000">
              <w:rPr>
                <w:b/>
                <w:bCs/>
                <w:sz w:val="24"/>
                <w:szCs w:val="24"/>
              </w:rPr>
              <w:fldChar w:fldCharType="end"/>
            </w:r>
            <w:r w:rsidR="00000000">
              <w:t xml:space="preserve"> of </w:t>
            </w:r>
            <w:r w:rsidR="00000000">
              <w:rPr>
                <w:b/>
                <w:bCs/>
                <w:sz w:val="24"/>
                <w:szCs w:val="24"/>
              </w:rPr>
              <w:fldChar w:fldCharType="begin"/>
            </w:r>
            <w:r w:rsidR="00000000">
              <w:rPr>
                <w:b/>
                <w:bCs/>
              </w:rPr>
              <w:instrText xml:space="preserve"> NUMPAGES  </w:instrText>
            </w:r>
            <w:r w:rsidR="00000000">
              <w:rPr>
                <w:b/>
                <w:bCs/>
                <w:sz w:val="24"/>
                <w:szCs w:val="24"/>
              </w:rPr>
              <w:fldChar w:fldCharType="separate"/>
            </w:r>
            <w:r w:rsidR="00000000">
              <w:rPr>
                <w:b/>
                <w:bCs/>
                <w:noProof/>
              </w:rPr>
              <w:t>2</w:t>
            </w:r>
            <w:r w:rsidR="00000000">
              <w:rPr>
                <w:b/>
                <w:bCs/>
                <w:sz w:val="24"/>
                <w:szCs w:val="24"/>
              </w:rPr>
              <w:fldChar w:fldCharType="end"/>
            </w:r>
          </w:p>
        </w:sdtContent>
      </w:sdt>
    </w:sdtContent>
  </w:sdt>
  <w:p w14:paraId="582B5DBC" w14:textId="77777777" w:rsidR="0034733B" w:rsidRDefault="003473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26041" w14:textId="77777777" w:rsidR="00E25461" w:rsidRDefault="00E25461">
      <w:r>
        <w:separator/>
      </w:r>
    </w:p>
  </w:footnote>
  <w:footnote w:type="continuationSeparator" w:id="0">
    <w:p w14:paraId="68847301" w14:textId="77777777" w:rsidR="00E25461" w:rsidRDefault="00E254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17" w:type="pct"/>
      <w:jc w:val="center"/>
      <w:tblBorders>
        <w:top w:val="single" w:sz="8" w:space="0" w:color="7F7F7F"/>
        <w:bottom w:val="single" w:sz="8" w:space="0" w:color="7F7F7F"/>
        <w:insideH w:val="single" w:sz="4" w:space="0" w:color="7F7F7F"/>
      </w:tblBorders>
      <w:tblCellMar>
        <w:left w:w="10" w:type="dxa"/>
        <w:right w:w="10" w:type="dxa"/>
      </w:tblCellMar>
      <w:tblLook w:val="04A0" w:firstRow="1" w:lastRow="0" w:firstColumn="1" w:lastColumn="0" w:noHBand="0" w:noVBand="1"/>
    </w:tblPr>
    <w:tblGrid>
      <w:gridCol w:w="1259"/>
      <w:gridCol w:w="7830"/>
      <w:gridCol w:w="1622"/>
    </w:tblGrid>
    <w:tr w:rsidR="00CB2275" w:rsidRPr="008035CF" w14:paraId="1989F723" w14:textId="77777777" w:rsidTr="00A20230">
      <w:trPr>
        <w:trHeight w:val="880"/>
        <w:jc w:val="center"/>
      </w:trPr>
      <w:tc>
        <w:tcPr>
          <w:tcW w:w="588" w:type="pct"/>
          <w:vMerge w:val="restart"/>
          <w:vAlign w:val="center"/>
        </w:tcPr>
        <w:p w14:paraId="1CC0778B" w14:textId="77777777" w:rsidR="0034733B" w:rsidRPr="00BB324F" w:rsidRDefault="00000000" w:rsidP="005D26C6">
          <w:pPr>
            <w:tabs>
              <w:tab w:val="center" w:pos="4513"/>
              <w:tab w:val="right" w:pos="9026"/>
            </w:tabs>
            <w:spacing w:line="192" w:lineRule="auto"/>
            <w:contextualSpacing/>
            <w:jc w:val="center"/>
            <w:rPr>
              <w:rFonts w:ascii="Calibri" w:hAnsi="Calibri" w:cs="Calibri"/>
            </w:rPr>
          </w:pPr>
          <w:bookmarkStart w:id="0" w:name="_Hlk119928939"/>
          <w:r w:rsidRPr="008035CF">
            <w:rPr>
              <w:rFonts w:ascii="Calibri" w:eastAsia="Calibri" w:hAnsi="Calibri" w:cs="Calibri"/>
              <w:b/>
              <w:bCs/>
              <w:noProof/>
            </w:rPr>
            <w:drawing>
              <wp:anchor distT="0" distB="0" distL="114300" distR="114300" simplePos="0" relativeHeight="251661312" behindDoc="0" locked="0" layoutInCell="1" allowOverlap="1" wp14:anchorId="3F3B7D12" wp14:editId="313BF894">
                <wp:simplePos x="0" y="0"/>
                <wp:positionH relativeFrom="column">
                  <wp:posOffset>219031</wp:posOffset>
                </wp:positionH>
                <wp:positionV relativeFrom="paragraph">
                  <wp:posOffset>4445</wp:posOffset>
                </wp:positionV>
                <wp:extent cx="476250" cy="534254"/>
                <wp:effectExtent l="0" t="0" r="0" b="0"/>
                <wp:wrapNone/>
                <wp:docPr id="207091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86552" name="Picture 1626586552"/>
                        <pic:cNvPicPr/>
                      </pic:nvPicPr>
                      <pic:blipFill rotWithShape="1">
                        <a:blip r:embed="rId1">
                          <a:extLst>
                            <a:ext uri="{28A0092B-C50C-407E-A947-70E740481C1C}">
                              <a14:useLocalDpi xmlns:a14="http://schemas.microsoft.com/office/drawing/2010/main" val="0"/>
                            </a:ext>
                          </a:extLst>
                        </a:blip>
                        <a:srcRect l="37228" t="355" r="36609" b="39073"/>
                        <a:stretch>
                          <a:fillRect/>
                        </a:stretch>
                      </pic:blipFill>
                      <pic:spPr bwMode="auto">
                        <a:xfrm>
                          <a:off x="0" y="0"/>
                          <a:ext cx="476250" cy="53425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655" w:type="pct"/>
          <w:vMerge w:val="restart"/>
          <w:vAlign w:val="center"/>
        </w:tcPr>
        <w:p w14:paraId="1EB6C8E5" w14:textId="77777777" w:rsidR="0034733B" w:rsidRPr="002325F2" w:rsidRDefault="00000000" w:rsidP="002325F2">
          <w:pPr>
            <w:tabs>
              <w:tab w:val="center" w:pos="4513"/>
              <w:tab w:val="right" w:pos="9026"/>
            </w:tabs>
            <w:spacing w:line="192" w:lineRule="auto"/>
            <w:contextualSpacing/>
            <w:jc w:val="center"/>
            <w:rPr>
              <w:rFonts w:ascii="Calibri" w:eastAsia="Calibri" w:hAnsi="Calibri" w:cs="Calibri"/>
              <w:lang w:val="ru-RU"/>
            </w:rPr>
          </w:pPr>
          <w:r w:rsidRPr="008035CF">
            <w:rPr>
              <w:rFonts w:ascii="Calibri" w:hAnsi="Calibri" w:cs="Calibri"/>
              <w:lang w:val="mk-MK"/>
            </w:rPr>
            <w:t>Име на документ</w:t>
          </w:r>
          <w:r w:rsidRPr="002325F2">
            <w:rPr>
              <w:rFonts w:ascii="Calibri" w:eastAsia="Calibri" w:hAnsi="Calibri" w:cs="Calibri"/>
              <w:lang w:val="ru-RU"/>
            </w:rPr>
            <w:t xml:space="preserve"> | </w:t>
          </w:r>
          <w:r>
            <w:rPr>
              <w:rFonts w:ascii="Calibri" w:eastAsia="Calibri" w:hAnsi="Calibri" w:cs="Calibri"/>
            </w:rPr>
            <w:t>D</w:t>
          </w:r>
          <w:r w:rsidRPr="008035CF">
            <w:rPr>
              <w:rFonts w:ascii="Calibri" w:eastAsia="Calibri" w:hAnsi="Calibri" w:cs="Calibri"/>
            </w:rPr>
            <w:t>ocument</w:t>
          </w:r>
          <w:r w:rsidRPr="002325F2">
            <w:rPr>
              <w:rFonts w:ascii="Calibri" w:eastAsia="Calibri" w:hAnsi="Calibri" w:cs="Calibri"/>
              <w:lang w:val="ru-RU"/>
            </w:rPr>
            <w:t xml:space="preserve"> </w:t>
          </w:r>
          <w:r>
            <w:rPr>
              <w:rFonts w:ascii="Calibri" w:eastAsia="Calibri" w:hAnsi="Calibri" w:cs="Calibri"/>
            </w:rPr>
            <w:t>name</w:t>
          </w:r>
          <w:r w:rsidRPr="002325F2">
            <w:rPr>
              <w:rFonts w:ascii="Calibri" w:eastAsia="Calibri" w:hAnsi="Calibri" w:cs="Calibri"/>
              <w:lang w:val="ru-RU"/>
            </w:rPr>
            <w:t>:</w:t>
          </w:r>
        </w:p>
        <w:p w14:paraId="6545B1E9" w14:textId="54D9CE82" w:rsidR="0034733B" w:rsidRPr="00A96F26" w:rsidRDefault="00000000" w:rsidP="002325F2">
          <w:pPr>
            <w:ind w:left="14"/>
            <w:contextualSpacing/>
            <w:jc w:val="center"/>
            <w:rPr>
              <w:rFonts w:ascii="Calibri" w:hAnsi="Calibri" w:cs="Calibri"/>
            </w:rPr>
          </w:pPr>
          <w:r w:rsidRPr="00522430">
            <w:rPr>
              <w:rFonts w:ascii="Arial Narrow" w:hAnsi="Arial Narrow" w:cs="Arial Narrow"/>
              <w:b/>
              <w:bCs/>
              <w:sz w:val="28"/>
              <w:szCs w:val="28"/>
              <w:lang w:val="mk-MK"/>
            </w:rPr>
            <w:t>Пакет за извршување — земање примероци</w:t>
          </w:r>
          <w:r w:rsidR="002325F2" w:rsidRPr="002325F2">
            <w:rPr>
              <w:rFonts w:ascii="Arial Narrow" w:hAnsi="Arial Narrow" w:cs="Arial Narrow"/>
              <w:b/>
              <w:bCs/>
              <w:sz w:val="24"/>
              <w:szCs w:val="24"/>
            </w:rPr>
            <w:br/>
          </w:r>
          <w:r w:rsidRPr="002325F2">
            <w:rPr>
              <w:rFonts w:ascii="Arial Narrow" w:hAnsi="Arial Narrow" w:cs="Arial Narrow"/>
              <w:b/>
              <w:bCs/>
              <w:sz w:val="28"/>
              <w:szCs w:val="28"/>
              <w:lang w:val="mk-MK"/>
            </w:rPr>
          </w:r>
          <w:r>
            <w:rPr>
              <w:rFonts w:ascii="Arial Narrow" w:hAnsi="Arial Narrow" w:cs="Arial Narrow"/>
              <w:sz w:val="24"/>
              <w:szCs w:val="24"/>
            </w:rPr>
          </w:r>
          <w:r w:rsidR="002325F2">
            <w:rPr>
              <w:rFonts w:ascii="Arial Narrow" w:hAnsi="Arial Narrow" w:cs="Arial Narrow"/>
              <w:sz w:val="24"/>
              <w:szCs w:val="24"/>
            </w:rPr>
          </w:r>
          <w:r w:rsidRPr="002325F2">
            <w:rPr>
              <w:rFonts w:ascii="Arial Narrow" w:hAnsi="Arial Narrow" w:cs="Arial Narrow"/>
            </w:rPr>
            <w:t>Execution package — sampling</w:t>
          </w:r>
        </w:p>
      </w:tc>
      <w:tc>
        <w:tcPr>
          <w:tcW w:w="757" w:type="pct"/>
          <w:tcBorders>
            <w:bottom w:val="single" w:sz="8" w:space="0" w:color="7F7F7F"/>
          </w:tcBorders>
          <w:tcMar>
            <w:left w:w="0" w:type="dxa"/>
            <w:right w:w="0" w:type="dxa"/>
          </w:tcMar>
          <w:vAlign w:val="center"/>
        </w:tcPr>
        <w:p w14:paraId="3DC724BE" w14:textId="77777777" w:rsidR="0034733B" w:rsidRPr="008035CF" w:rsidRDefault="00000000" w:rsidP="00A20230">
          <w:pPr>
            <w:tabs>
              <w:tab w:val="center" w:pos="4513"/>
              <w:tab w:val="right" w:pos="9026"/>
            </w:tabs>
            <w:spacing w:line="192" w:lineRule="auto"/>
            <w:contextualSpacing/>
            <w:jc w:val="right"/>
            <w:rPr>
              <w:rFonts w:ascii="Calibri" w:eastAsia="Calibri" w:hAnsi="Calibri" w:cs="Calibri"/>
            </w:rPr>
          </w:pPr>
          <w:r w:rsidRPr="008035CF">
            <w:rPr>
              <w:rFonts w:ascii="Calibri" w:hAnsi="Calibri" w:cs="Calibri"/>
              <w:lang w:val="mk-MK"/>
            </w:rPr>
            <w:t>Документ</w:t>
          </w:r>
          <w:r w:rsidRPr="008035CF">
            <w:rPr>
              <w:rFonts w:ascii="Calibri" w:hAnsi="Calibri" w:cs="Calibri"/>
            </w:rPr>
            <w:t xml:space="preserve"> </w:t>
          </w:r>
          <w:r w:rsidRPr="008035CF">
            <w:rPr>
              <w:rFonts w:ascii="Calibri" w:hAnsi="Calibri" w:cs="Calibri"/>
              <w:lang w:val="mk-MK"/>
            </w:rPr>
            <w:t>бр.</w:t>
          </w:r>
          <w:r w:rsidRPr="008035CF">
            <w:rPr>
              <w:rFonts w:ascii="Calibri" w:eastAsia="Calibri" w:hAnsi="Calibri" w:cs="Calibri"/>
            </w:rPr>
            <w:t xml:space="preserve"> </w:t>
          </w:r>
          <w:r>
            <w:rPr>
              <w:rFonts w:ascii="Calibri" w:eastAsia="Calibri" w:hAnsi="Calibri" w:cs="Calibri"/>
            </w:rPr>
            <w:t>|</w:t>
          </w:r>
        </w:p>
        <w:p w14:paraId="7927EEBB" w14:textId="77777777" w:rsidR="00A20230" w:rsidRPr="00A20230" w:rsidRDefault="00000000" w:rsidP="00A20230">
          <w:pPr>
            <w:tabs>
              <w:tab w:val="center" w:pos="4513"/>
              <w:tab w:val="right" w:pos="9026"/>
            </w:tabs>
            <w:spacing w:line="192" w:lineRule="auto"/>
            <w:contextualSpacing/>
            <w:jc w:val="right"/>
            <w:rPr>
              <w:rFonts w:ascii="Calibri" w:hAnsi="Calibri" w:cs="Calibri"/>
              <w:b/>
              <w:sz w:val="12"/>
              <w:szCs w:val="14"/>
            </w:rPr>
          </w:pPr>
          <w:r w:rsidRPr="00CB2275">
            <w:rPr>
              <w:rFonts w:ascii="Calibri" w:eastAsia="Calibri" w:hAnsi="Calibri" w:cs="Calibri"/>
              <w:sz w:val="18"/>
              <w:szCs w:val="18"/>
            </w:rPr>
            <w:t>Code of document:</w:t>
          </w:r>
          <w:r>
            <w:rPr>
              <w:rFonts w:ascii="Calibri" w:hAnsi="Calibri" w:cs="Calibri"/>
              <w:sz w:val="18"/>
              <w:szCs w:val="18"/>
            </w:rPr>
            <w:t xml:space="preserve"> </w:t>
          </w:r>
          <w:r>
            <w:rPr>
              <w:rFonts w:ascii="Calibri" w:hAnsi="Calibri" w:cs="Calibri"/>
              <w:b/>
              <w:sz w:val="18"/>
            </w:rPr>
            <w:br/>
          </w:r>
        </w:p>
        <w:p w14:paraId="1BD9527C" w14:textId="1CE33015" w:rsidR="0034733B" w:rsidRPr="00CB2275" w:rsidRDefault="00A20230" w:rsidP="00A20230">
          <w:pPr>
            <w:tabs>
              <w:tab w:val="center" w:pos="4513"/>
              <w:tab w:val="right" w:pos="9026"/>
            </w:tabs>
            <w:spacing w:line="192" w:lineRule="auto"/>
            <w:contextualSpacing/>
            <w:jc w:val="right"/>
            <w:rPr>
              <w:rFonts w:ascii="Calibri" w:eastAsia="Calibri" w:hAnsi="Calibri" w:cs="Calibri"/>
              <w:b/>
              <w:bCs/>
              <w:sz w:val="18"/>
              <w:szCs w:val="18"/>
            </w:rPr>
          </w:pPr>
          <w:r w:rsidRPr="00A20230">
            <w:rPr>
              <w:rFonts w:ascii="Calibri" w:hAnsi="Calibri" w:cs="Calibri"/>
              <w:b/>
              <w:sz w:val="22"/>
              <w:szCs w:val="24"/>
            </w:rPr>
            <w:t>PP-QC-SP-002/26-SMP</w:t>
          </w:r>
          <w:r>
            <w:rPr>
              <w:rFonts w:ascii="Calibri" w:hAnsi="Calibri" w:cs="Calibri"/>
              <w:b/>
              <w:sz w:val="18"/>
            </w:rPr>
            <w:br/>
          </w:r>
          <w:r w:rsidRPr="00A20230">
            <w:rPr>
              <w:rFonts w:ascii="Calibri" w:hAnsi="Calibri" w:cs="Calibri"/>
              <w:b/>
              <w:szCs w:val="22"/>
            </w:rPr>
          </w:r>
          <w:r w:rsidRPr="00A20230">
            <w:rPr>
              <w:rFonts w:ascii="Calibri" w:hAnsi="Calibri" w:cs="Calibri"/>
              <w:b/>
              <w:szCs w:val="22"/>
            </w:rPr>
          </w:r>
        </w:p>
        <w:p w14:paraId="7B3E2121" w14:textId="77777777" w:rsidR="0034733B" w:rsidRPr="00A20230" w:rsidRDefault="0034733B" w:rsidP="00A20230">
          <w:pPr>
            <w:tabs>
              <w:tab w:val="center" w:pos="4513"/>
              <w:tab w:val="right" w:pos="9026"/>
            </w:tabs>
            <w:spacing w:line="192" w:lineRule="auto"/>
            <w:contextualSpacing/>
            <w:jc w:val="right"/>
            <w:rPr>
              <w:rFonts w:ascii="Calibri" w:eastAsia="Calibri" w:hAnsi="Calibri" w:cs="Calibri"/>
              <w:b/>
              <w:bCs/>
              <w:sz w:val="14"/>
              <w:szCs w:val="14"/>
            </w:rPr>
          </w:pPr>
        </w:p>
      </w:tc>
    </w:tr>
    <w:tr w:rsidR="00CB2275" w:rsidRPr="008035CF" w14:paraId="51B2CA04" w14:textId="77777777" w:rsidTr="00522430">
      <w:trPr>
        <w:trHeight w:val="167"/>
        <w:jc w:val="center"/>
      </w:trPr>
      <w:tc>
        <w:tcPr>
          <w:tcW w:w="588" w:type="pct"/>
          <w:vMerge/>
        </w:tcPr>
        <w:p w14:paraId="5CDAAED6" w14:textId="77777777" w:rsidR="0034733B" w:rsidRPr="008035CF" w:rsidRDefault="0034733B" w:rsidP="005D26C6">
          <w:pPr>
            <w:tabs>
              <w:tab w:val="center" w:pos="4513"/>
              <w:tab w:val="right" w:pos="9026"/>
            </w:tabs>
            <w:spacing w:line="192" w:lineRule="auto"/>
            <w:contextualSpacing/>
            <w:rPr>
              <w:rFonts w:ascii="Calibri" w:eastAsia="Calibri" w:hAnsi="Calibri" w:cs="Calibri"/>
              <w:b/>
              <w:bCs/>
            </w:rPr>
          </w:pPr>
        </w:p>
      </w:tc>
      <w:tc>
        <w:tcPr>
          <w:tcW w:w="3655" w:type="pct"/>
          <w:vMerge/>
        </w:tcPr>
        <w:p w14:paraId="4C723FA1" w14:textId="77777777" w:rsidR="0034733B" w:rsidRPr="008035CF" w:rsidRDefault="0034733B" w:rsidP="005D26C6">
          <w:pPr>
            <w:tabs>
              <w:tab w:val="center" w:pos="4513"/>
              <w:tab w:val="right" w:pos="9026"/>
            </w:tabs>
            <w:spacing w:line="192" w:lineRule="auto"/>
            <w:contextualSpacing/>
            <w:rPr>
              <w:rFonts w:ascii="Calibri" w:eastAsia="Calibri" w:hAnsi="Calibri" w:cs="Calibri"/>
            </w:rPr>
          </w:pPr>
        </w:p>
      </w:tc>
      <w:tc>
        <w:tcPr>
          <w:tcW w:w="757" w:type="pct"/>
          <w:tcBorders>
            <w:top w:val="single" w:sz="8" w:space="0" w:color="7F7F7F"/>
            <w:bottom w:val="single" w:sz="8" w:space="0" w:color="7F7F7F"/>
          </w:tcBorders>
          <w:tcMar>
            <w:left w:w="0" w:type="dxa"/>
            <w:right w:w="0" w:type="dxa"/>
          </w:tcMar>
          <w:vAlign w:val="center"/>
        </w:tcPr>
        <w:p w14:paraId="55FFCEF1" w14:textId="49A40F7D" w:rsidR="0034733B" w:rsidRPr="008035CF" w:rsidRDefault="00000000" w:rsidP="005D26C6">
          <w:pPr>
            <w:tabs>
              <w:tab w:val="center" w:pos="4513"/>
              <w:tab w:val="right" w:pos="9026"/>
            </w:tabs>
            <w:spacing w:line="192" w:lineRule="auto"/>
            <w:contextualSpacing/>
            <w:jc w:val="right"/>
            <w:rPr>
              <w:rFonts w:ascii="Calibri" w:eastAsia="Calibri" w:hAnsi="Calibri" w:cs="Calibri"/>
              <w:b/>
            </w:rPr>
          </w:pPr>
          <w:r w:rsidRPr="008035CF">
            <w:rPr>
              <w:rFonts w:ascii="Calibri" w:hAnsi="Calibri" w:cs="Calibri"/>
              <w:lang w:val="mk-MK"/>
            </w:rPr>
            <w:t>Верзија</w:t>
          </w:r>
          <w:r w:rsidR="00A20230">
            <w:rPr>
              <w:rFonts w:ascii="Calibri" w:hAnsi="Calibri" w:cs="Calibri"/>
            </w:rPr>
            <w:t xml:space="preserve"> | </w:t>
          </w:r>
          <w:r w:rsidR="00A20230" w:rsidRPr="00A20230">
            <w:rPr>
              <w:rFonts w:ascii="Calibri" w:hAnsi="Calibri" w:cs="Calibri"/>
              <w:sz w:val="16"/>
              <w:szCs w:val="16"/>
            </w:rPr>
            <w:t>Ver</w:t>
          </w:r>
          <w:r w:rsidRPr="00A20230">
            <w:rPr>
              <w:rFonts w:ascii="Calibri" w:eastAsia="Calibri" w:hAnsi="Calibri" w:cs="Calibri"/>
              <w:sz w:val="16"/>
              <w:szCs w:val="16"/>
            </w:rPr>
            <w:t xml:space="preserve"> </w:t>
          </w:r>
          <w:r w:rsidRPr="008035CF">
            <w:rPr>
              <w:rFonts w:ascii="Calibri" w:eastAsia="Calibri" w:hAnsi="Calibri" w:cs="Calibri"/>
              <w:bCs/>
            </w:rPr>
            <w:t>:</w:t>
          </w:r>
          <w:r w:rsidRPr="008035CF">
            <w:rPr>
              <w:rFonts w:ascii="Calibri" w:eastAsia="Calibri" w:hAnsi="Calibri" w:cs="Calibri"/>
              <w:b/>
            </w:rPr>
            <w:t xml:space="preserve"> </w:t>
          </w:r>
          <w:r w:rsidRPr="008035CF">
            <w:rPr>
              <w:rFonts w:ascii="Calibri" w:eastAsia="Calibri" w:hAnsi="Calibri" w:cs="Calibri"/>
              <w:b/>
              <w:bCs/>
            </w:rPr>
            <w:t>IN REVIEW</w:t>
          </w:r>
        </w:p>
      </w:tc>
    </w:tr>
  </w:tbl>
  <w:bookmarkEnd w:id="0"/>
  <w:p w14:paraId="3A8D8CB6" w14:textId="31ADD0DC" w:rsidR="00522430" w:rsidRPr="004074EE" w:rsidRDefault="00000000" w:rsidP="00C0038D">
    <w:pPr>
      <w:rPr>
        <w:sz w:val="16"/>
        <w:szCs w:val="16"/>
      </w:rPr>
    </w:pPr>
    <w:r>
      <w:rPr>
        <w:noProof/>
      </w:rPr>
      <w:drawing>
        <wp:anchor distT="0" distB="0" distL="114300" distR="114300" simplePos="0" relativeHeight="251662336" behindDoc="0" locked="0" layoutInCell="1" allowOverlap="1" wp14:anchorId="11090D1D" wp14:editId="2348CF94">
          <wp:simplePos x="0" y="0"/>
          <wp:positionH relativeFrom="column">
            <wp:posOffset>-124460</wp:posOffset>
          </wp:positionH>
          <wp:positionV relativeFrom="paragraph">
            <wp:posOffset>-225425</wp:posOffset>
          </wp:positionV>
          <wp:extent cx="987425" cy="191770"/>
          <wp:effectExtent l="0" t="0" r="3175" b="0"/>
          <wp:wrapNone/>
          <wp:docPr id="27252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
                    <a:extLst>
                      <a:ext uri="{28A0092B-C50C-407E-A947-70E740481C1C}">
                        <a14:useLocalDpi xmlns:a14="http://schemas.microsoft.com/office/drawing/2010/main" val="0"/>
                      </a:ext>
                    </a:extLst>
                  </a:blip>
                  <a:srcRect l="22850" t="42357" r="23877" b="43013"/>
                  <a:stretch>
                    <a:fillRect/>
                  </a:stretch>
                </pic:blipFill>
                <pic:spPr bwMode="auto">
                  <a:xfrm>
                    <a:off x="0" y="0"/>
                    <a:ext cx="987425" cy="191770"/>
                  </a:xfrm>
                  <a:prstGeom prst="rect">
                    <a:avLst/>
                  </a:prstGeom>
                  <a:noFill/>
                  <a:ln>
                    <a:noFill/>
                  </a:ln>
                  <a:extLst>
                    <a:ext uri="{53640926-AAD7-44D8-BBD7-CCE9431645EC}">
                      <a14:shadowObscured xmlns:a14="http://schemas.microsoft.com/office/drawing/2010/main"/>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8035A"/>
    <w:multiLevelType w:val="hybridMultilevel"/>
    <w:tmpl w:val="A3B02D1E"/>
    <w:lvl w:ilvl="0" w:tplc="3E9A24C0">
      <w:start w:val="1"/>
      <w:numFmt w:val="bullet"/>
      <w:lvlText w:val="●"/>
      <w:lvlJc w:val="left"/>
      <w:pPr>
        <w:ind w:left="720" w:hanging="360"/>
      </w:pPr>
    </w:lvl>
    <w:lvl w:ilvl="1" w:tplc="26248F2A">
      <w:start w:val="1"/>
      <w:numFmt w:val="bullet"/>
      <w:lvlText w:val="○"/>
      <w:lvlJc w:val="left"/>
      <w:pPr>
        <w:ind w:left="1440" w:hanging="360"/>
      </w:pPr>
    </w:lvl>
    <w:lvl w:ilvl="2" w:tplc="D3C48D08">
      <w:start w:val="1"/>
      <w:numFmt w:val="bullet"/>
      <w:lvlText w:val="■"/>
      <w:lvlJc w:val="left"/>
      <w:pPr>
        <w:ind w:left="2160" w:hanging="360"/>
      </w:pPr>
    </w:lvl>
    <w:lvl w:ilvl="3" w:tplc="10A2765A">
      <w:start w:val="1"/>
      <w:numFmt w:val="bullet"/>
      <w:lvlText w:val="●"/>
      <w:lvlJc w:val="left"/>
      <w:pPr>
        <w:ind w:left="2880" w:hanging="360"/>
      </w:pPr>
    </w:lvl>
    <w:lvl w:ilvl="4" w:tplc="D11221CE">
      <w:start w:val="1"/>
      <w:numFmt w:val="bullet"/>
      <w:lvlText w:val="○"/>
      <w:lvlJc w:val="left"/>
      <w:pPr>
        <w:ind w:left="3600" w:hanging="360"/>
      </w:pPr>
    </w:lvl>
    <w:lvl w:ilvl="5" w:tplc="1C60DA0C">
      <w:start w:val="1"/>
      <w:numFmt w:val="bullet"/>
      <w:lvlText w:val="■"/>
      <w:lvlJc w:val="left"/>
      <w:pPr>
        <w:ind w:left="4320" w:hanging="360"/>
      </w:pPr>
    </w:lvl>
    <w:lvl w:ilvl="6" w:tplc="7E089488">
      <w:start w:val="1"/>
      <w:numFmt w:val="bullet"/>
      <w:lvlText w:val="●"/>
      <w:lvlJc w:val="left"/>
      <w:pPr>
        <w:ind w:left="5040" w:hanging="360"/>
      </w:pPr>
    </w:lvl>
    <w:lvl w:ilvl="7" w:tplc="B24CAB60">
      <w:start w:val="1"/>
      <w:numFmt w:val="bullet"/>
      <w:lvlText w:val="●"/>
      <w:lvlJc w:val="left"/>
      <w:pPr>
        <w:ind w:left="5760" w:hanging="360"/>
      </w:pPr>
    </w:lvl>
    <w:lvl w:ilvl="8" w:tplc="F72C0C38">
      <w:start w:val="1"/>
      <w:numFmt w:val="bullet"/>
      <w:lvlText w:val="●"/>
      <w:lvlJc w:val="left"/>
      <w:pPr>
        <w:ind w:left="6480" w:hanging="360"/>
      </w:pPr>
    </w:lvl>
  </w:abstractNum>
  <w:abstractNum w:abstractNumId="1" w15:restartNumberingAfterBreak="0">
    <w:nsid w:val="154B1930"/>
    <w:multiLevelType w:val="hybridMultilevel"/>
    <w:tmpl w:val="EA8C88A2"/>
    <w:lvl w:ilvl="0" w:tplc="4B1E52F0">
      <w:start w:val="1"/>
      <w:numFmt w:val="decimal"/>
      <w:lvlText w:val="%1."/>
      <w:lvlJc w:val="left"/>
    </w:lvl>
    <w:lvl w:ilvl="1" w:tplc="4E78ACA2">
      <w:numFmt w:val="decimal"/>
      <w:lvlText w:val=""/>
      <w:lvlJc w:val="left"/>
    </w:lvl>
    <w:lvl w:ilvl="2" w:tplc="778A7640">
      <w:numFmt w:val="decimal"/>
      <w:lvlText w:val=""/>
      <w:lvlJc w:val="left"/>
    </w:lvl>
    <w:lvl w:ilvl="3" w:tplc="132AA32C">
      <w:numFmt w:val="decimal"/>
      <w:lvlText w:val=""/>
      <w:lvlJc w:val="left"/>
    </w:lvl>
    <w:lvl w:ilvl="4" w:tplc="52E0D9FA">
      <w:numFmt w:val="decimal"/>
      <w:lvlText w:val=""/>
      <w:lvlJc w:val="left"/>
    </w:lvl>
    <w:lvl w:ilvl="5" w:tplc="07E8AAC2">
      <w:numFmt w:val="decimal"/>
      <w:lvlText w:val=""/>
      <w:lvlJc w:val="left"/>
    </w:lvl>
    <w:lvl w:ilvl="6" w:tplc="66D6AC36">
      <w:numFmt w:val="decimal"/>
      <w:lvlText w:val=""/>
      <w:lvlJc w:val="left"/>
    </w:lvl>
    <w:lvl w:ilvl="7" w:tplc="04801E96">
      <w:numFmt w:val="decimal"/>
      <w:lvlText w:val=""/>
      <w:lvlJc w:val="left"/>
    </w:lvl>
    <w:lvl w:ilvl="8" w:tplc="D206B796">
      <w:numFmt w:val="decimal"/>
      <w:lvlText w:val=""/>
      <w:lvlJc w:val="left"/>
    </w:lvl>
  </w:abstractNum>
  <w:num w:numId="1" w16cid:durableId="11308968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AE1"/>
    <w:rsid w:val="000B303D"/>
    <w:rsid w:val="001B0C25"/>
    <w:rsid w:val="002325F2"/>
    <w:rsid w:val="00286952"/>
    <w:rsid w:val="0034733B"/>
    <w:rsid w:val="003B7342"/>
    <w:rsid w:val="004137D6"/>
    <w:rsid w:val="00433AE1"/>
    <w:rsid w:val="00522430"/>
    <w:rsid w:val="005A6F39"/>
    <w:rsid w:val="00675692"/>
    <w:rsid w:val="00715928"/>
    <w:rsid w:val="007B736C"/>
    <w:rsid w:val="00865DA3"/>
    <w:rsid w:val="00880834"/>
    <w:rsid w:val="008B48AB"/>
    <w:rsid w:val="009045F7"/>
    <w:rsid w:val="00953DF2"/>
    <w:rsid w:val="00974D3F"/>
    <w:rsid w:val="00997218"/>
    <w:rsid w:val="009A32EF"/>
    <w:rsid w:val="00A20230"/>
    <w:rsid w:val="00A50870"/>
    <w:rsid w:val="00AD5A6C"/>
    <w:rsid w:val="00B44EDD"/>
    <w:rsid w:val="00C51BB8"/>
    <w:rsid w:val="00C84F50"/>
    <w:rsid w:val="00C96049"/>
    <w:rsid w:val="00E10D5A"/>
    <w:rsid w:val="00E25461"/>
    <w:rsid w:val="00EA74E3"/>
    <w:rsid w:val="00F12B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6FC5D1"/>
  <w15:docId w15:val="{790255BA-E0AD-429B-827F-B589765C1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hAnsi="Calibri"/>
      <w:sz w:val="22"/>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325F2"/>
    <w:pPr>
      <w:tabs>
        <w:tab w:val="center" w:pos="4680"/>
        <w:tab w:val="right" w:pos="9360"/>
      </w:tabs>
    </w:pPr>
  </w:style>
  <w:style w:type="character" w:customStyle="1" w:styleId="HeaderChar">
    <w:name w:val="Header Char"/>
    <w:basedOn w:val="DefaultParagraphFont"/>
    <w:link w:val="Header"/>
    <w:uiPriority w:val="99"/>
    <w:rsid w:val="002325F2"/>
  </w:style>
  <w:style w:type="paragraph" w:styleId="Footer">
    <w:name w:val="footer"/>
    <w:basedOn w:val="Normal"/>
    <w:link w:val="FooterChar"/>
    <w:uiPriority w:val="99"/>
    <w:unhideWhenUsed/>
    <w:rsid w:val="002325F2"/>
    <w:pPr>
      <w:tabs>
        <w:tab w:val="center" w:pos="4680"/>
        <w:tab w:val="right" w:pos="9360"/>
      </w:tabs>
    </w:pPr>
  </w:style>
  <w:style w:type="character" w:customStyle="1" w:styleId="FooterChar">
    <w:name w:val="Footer Char"/>
    <w:basedOn w:val="DefaultParagraphFont"/>
    <w:link w:val="Footer"/>
    <w:uiPriority w:val="99"/>
    <w:rsid w:val="002325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9</Pages>
  <Words>2723</Words>
  <Characters>15526</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PP-QC-AMVR-a02.1-001/2025</vt:lpstr>
    </vt:vector>
  </TitlesOfParts>
  <Company/>
  <LinksUpToDate>false</LinksUpToDate>
  <CharactersWithSpaces>18213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PP-QC-AMVR-a02.1-001/2025</dc:title>
  <dc:creator>Purely Plant GmbH</dc:creator>
  <cp:lastModifiedBy>Blagoj Nikolov</cp:lastModifiedBy>
  <cp:revision>22</cp:revision>
  <cp:lastPrinted>2026-06-18T13:51:00Z</cp:lastPrinted>
  <dcterms:created xsi:type="dcterms:W3CDTF">2026-06-18T08:25:00Z</dcterms:created>
  <dcterms:modified xsi:type="dcterms:W3CDTF">2026-06-18T13:52:00Z</dcterms:modified>
</cp:coreProperties>
</file>