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40"/>
        <w:jc w:val="center"/>
      </w:pPr>
      <w:r>
        <w:rPr>
          <w:rFonts w:ascii="Calibri" w:hAnsi="Calibri"/>
          <w:b/>
          <w:i w:val="0"/>
          <w:color w:val="595959"/>
          <w:sz w:val="26"/>
        </w:rPr>
        <w:t>ПРЕГЛЕД НА АКТИВНОСТ</w:t>
      </w:r>
      <w:r>
        <w:rPr>
          <w:rFonts w:ascii="Calibri" w:hAnsi="Calibri"/>
          <w:b w:val="0"/>
          <w:i w:val="0"/>
          <w:color w:val="595959"/>
          <w:sz w:val="22"/>
        </w:rPr>
        <w:t xml:space="preserve">  |  </w:t>
      </w:r>
      <w:r>
        <w:rPr>
          <w:rFonts w:ascii="Calibri" w:hAnsi="Calibri"/>
          <w:b w:val="0"/>
          <w:i w:val="0"/>
          <w:color w:val="595959"/>
          <w:sz w:val="22"/>
        </w:rPr>
        <w:t>ACTIVITY OVERVIEW</w:t>
      </w:r>
    </w:p>
    <w:p>
      <w:pPr>
        <w:spacing w:before="200" w:after="40"/>
        <w:jc w:val="center"/>
      </w:pPr>
      <w:r>
        <w:rPr>
          <w:rFonts w:ascii="Calibri" w:hAnsi="Calibri"/>
          <w:b/>
          <w:i w:val="0"/>
          <w:color w:val="2B547E"/>
          <w:sz w:val="44"/>
        </w:rPr>
        <w:t>Извештај за активност и утрошено време — Оддел за контрола на квалитет</w:t>
      </w:r>
    </w:p>
    <w:p>
      <w:pPr>
        <w:spacing w:before="0" w:after="40"/>
        <w:jc w:val="center"/>
      </w:pPr>
      <w:r>
        <w:rPr>
          <w:rFonts w:ascii="Calibri" w:hAnsi="Calibri"/>
          <w:b w:val="0"/>
          <w:i w:val="0"/>
          <w:color w:val="2B547E"/>
          <w:sz w:val="26"/>
        </w:rPr>
        <w:t>Activity and Time Report — Quality Control Department</w:t>
      </w:r>
    </w:p>
    <w:p>
      <w:pPr>
        <w:spacing w:before="80" w:after="320"/>
        <w:jc w:val="center"/>
      </w:pPr>
      <w:r>
        <w:rPr>
          <w:rFonts w:ascii="Calibri" w:hAnsi="Calibri"/>
          <w:b/>
          <w:i w:val="0"/>
          <w:color w:val="595959"/>
          <w:sz w:val="24"/>
        </w:rPr>
        <w:t>16 работни блока · 58 промпти · 3675 настани</w:t>
      </w:r>
      <w:r>
        <w:rPr>
          <w:rFonts w:ascii="Calibri" w:hAnsi="Calibri"/>
          <w:b w:val="0"/>
          <w:i w:val="0"/>
          <w:color w:val="595959"/>
          <w:sz w:val="20"/>
        </w:rPr>
        <w:t xml:space="preserve">  |  </w:t>
      </w:r>
      <w:r>
        <w:rPr>
          <w:rFonts w:ascii="Calibri" w:hAnsi="Calibri"/>
          <w:b w:val="0"/>
          <w:i/>
          <w:color w:val="595959"/>
          <w:sz w:val="20"/>
        </w:rPr>
        <w:t>16 task blocks · 58 prompts · 3675 events</w:t>
      </w:r>
    </w:p>
    <w:p>
      <w:pPr>
        <w:spacing w:before="140" w:after="60"/>
      </w:pPr>
      <w:r>
        <w:rPr>
          <w:rFonts w:ascii="Calibri" w:hAnsi="Calibri"/>
          <w:b/>
          <w:i w:val="0"/>
          <w:color w:val="2B547E"/>
          <w:sz w:val="26"/>
        </w:rPr>
        <w:t>Информации за документот | Document information</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175"/>
        <w:gridCol w:w="7291"/>
      </w:tblGrid>
      <w:tr>
        <w:trPr>
          <w:tblHeader w:val="true"/>
        </w:trPr>
        <w:tc>
          <w:tcPr>
            <w:shd w:val="clear" w:color="auto" w:fill="F2F2F2"/>
            <w:vAlign w:val="center"/>
            <w:tcW w:type="dxa" w:w="3175"/>
          </w:tcPr>
          <w:p>
            <w:pPr>
              <w:spacing w:before="20" w:after="20"/>
              <w:jc w:val="center"/>
            </w:pPr>
            <w:r/>
            <w:r>
              <w:rPr>
                <w:rFonts w:ascii="Calibri" w:hAnsi="Calibri"/>
                <w:b/>
                <w:i w:val="0"/>
                <w:color w:val="2B547E"/>
                <w:sz w:val="20"/>
              </w:rPr>
              <w:t>Период</w:t>
            </w:r>
            <w:r>
              <w:rPr>
                <w:rFonts w:ascii="Calibri" w:hAnsi="Calibri"/>
                <w:b w:val="0"/>
                <w:i w:val="0"/>
                <w:color w:val="2B547E"/>
                <w:sz w:val="16"/>
              </w:rPr>
              <w:t xml:space="preserve"> | </w:t>
            </w:r>
            <w:r>
              <w:rPr>
                <w:rFonts w:ascii="Calibri" w:hAnsi="Calibri"/>
                <w:b w:val="0"/>
                <w:i w:val="0"/>
                <w:color w:val="2B547E"/>
                <w:sz w:val="16"/>
              </w:rPr>
              <w:t>Reporting period</w:t>
            </w:r>
          </w:p>
        </w:tc>
        <w:tc>
          <w:tcPr>
            <w:vAlign w:val="center"/>
            <w:tcW w:type="dxa" w:w="7291"/>
          </w:tcPr>
          <w:p>
            <w:pPr>
              <w:spacing w:before="20" w:after="20"/>
              <w:jc w:val="center"/>
            </w:pPr>
            <w:r/>
            <w:r>
              <w:rPr>
                <w:rFonts w:ascii="Calibri" w:hAnsi="Calibri"/>
                <w:b w:val="0"/>
                <w:i w:val="0"/>
                <w:color w:val="000000"/>
                <w:sz w:val="20"/>
              </w:rPr>
              <w:t>10–11.08.2026, до 12:56</w:t>
            </w:r>
            <w:r>
              <w:rPr>
                <w:rFonts w:ascii="Calibri" w:hAnsi="Calibri"/>
                <w:b w:val="0"/>
                <w:i w:val="0"/>
                <w:color w:val="000000"/>
                <w:sz w:val="16"/>
              </w:rPr>
              <w:t xml:space="preserve"> | </w:t>
            </w:r>
            <w:r>
              <w:rPr>
                <w:rFonts w:ascii="Calibri" w:hAnsi="Calibri"/>
                <w:b w:val="0"/>
                <w:i/>
                <w:color w:val="000000"/>
                <w:sz w:val="16"/>
              </w:rPr>
              <w:t>to 12:56</w:t>
            </w:r>
          </w:p>
        </w:tc>
      </w:tr>
      <w:tr>
        <w:tc>
          <w:tcPr>
            <w:shd w:val="clear" w:color="auto" w:fill="F2F2F2"/>
            <w:vAlign w:val="center"/>
            <w:tcW w:type="dxa" w:w="3175"/>
          </w:tcPr>
          <w:p>
            <w:pPr>
              <w:spacing w:before="20" w:after="20"/>
              <w:jc w:val="center"/>
            </w:pPr>
            <w:r/>
            <w:r>
              <w:rPr>
                <w:rFonts w:ascii="Calibri" w:hAnsi="Calibri"/>
                <w:b/>
                <w:i w:val="0"/>
                <w:color w:val="2B547E"/>
                <w:sz w:val="20"/>
              </w:rPr>
              <w:t>Временска зона</w:t>
            </w:r>
            <w:r>
              <w:rPr>
                <w:rFonts w:ascii="Calibri" w:hAnsi="Calibri"/>
                <w:b w:val="0"/>
                <w:i w:val="0"/>
                <w:color w:val="2B547E"/>
                <w:sz w:val="16"/>
              </w:rPr>
              <w:t xml:space="preserve"> | </w:t>
            </w:r>
            <w:r>
              <w:rPr>
                <w:rFonts w:ascii="Calibri" w:hAnsi="Calibri"/>
                <w:b w:val="0"/>
                <w:i w:val="0"/>
                <w:color w:val="2B547E"/>
                <w:sz w:val="16"/>
              </w:rPr>
              <w:t>Timezone</w:t>
            </w:r>
          </w:p>
        </w:tc>
        <w:tc>
          <w:tcPr>
            <w:vAlign w:val="center"/>
            <w:tcW w:type="dxa" w:w="7291"/>
          </w:tcPr>
          <w:p>
            <w:pPr>
              <w:spacing w:before="20" w:after="20"/>
              <w:jc w:val="center"/>
            </w:pPr>
            <w:r/>
            <w:r>
              <w:rPr>
                <w:rFonts w:ascii="Calibri" w:hAnsi="Calibri"/>
                <w:b w:val="0"/>
                <w:i w:val="0"/>
                <w:color w:val="000000"/>
                <w:sz w:val="20"/>
              </w:rPr>
              <w:t>Europe/Skopje (UTC+02:00)</w:t>
            </w:r>
          </w:p>
        </w:tc>
      </w:tr>
      <w:tr>
        <w:tc>
          <w:tcPr>
            <w:shd w:val="clear" w:color="auto" w:fill="F2F2F2"/>
            <w:vAlign w:val="center"/>
            <w:tcW w:type="dxa" w:w="3175"/>
          </w:tcPr>
          <w:p>
            <w:pPr>
              <w:spacing w:before="20" w:after="20"/>
              <w:jc w:val="center"/>
            </w:pPr>
            <w:r/>
            <w:r>
              <w:rPr>
                <w:rFonts w:ascii="Calibri" w:hAnsi="Calibri"/>
                <w:b/>
                <w:i w:val="0"/>
                <w:color w:val="2B547E"/>
                <w:sz w:val="20"/>
              </w:rPr>
              <w:t>Оддел</w:t>
            </w:r>
            <w:r>
              <w:rPr>
                <w:rFonts w:ascii="Calibri" w:hAnsi="Calibri"/>
                <w:b w:val="0"/>
                <w:i w:val="0"/>
                <w:color w:val="2B547E"/>
                <w:sz w:val="16"/>
              </w:rPr>
              <w:t xml:space="preserve"> | </w:t>
            </w:r>
            <w:r>
              <w:rPr>
                <w:rFonts w:ascii="Calibri" w:hAnsi="Calibri"/>
                <w:b w:val="0"/>
                <w:i w:val="0"/>
                <w:color w:val="2B547E"/>
                <w:sz w:val="16"/>
              </w:rPr>
              <w:t>Department</w:t>
            </w:r>
          </w:p>
        </w:tc>
        <w:tc>
          <w:tcPr>
            <w:vAlign w:val="center"/>
            <w:tcW w:type="dxa" w:w="7291"/>
          </w:tcPr>
          <w:p>
            <w:pPr>
              <w:spacing w:before="20" w:after="20"/>
              <w:jc w:val="center"/>
            </w:pPr>
            <w:r/>
            <w:r>
              <w:rPr>
                <w:rFonts w:ascii="Calibri" w:hAnsi="Calibri"/>
                <w:b w:val="0"/>
                <w:i w:val="0"/>
                <w:color w:val="000000"/>
                <w:sz w:val="20"/>
              </w:rPr>
              <w:t>Контрола на квалитет</w:t>
            </w:r>
            <w:r>
              <w:rPr>
                <w:rFonts w:ascii="Calibri" w:hAnsi="Calibri"/>
                <w:b w:val="0"/>
                <w:i w:val="0"/>
                <w:color w:val="000000"/>
                <w:sz w:val="16"/>
              </w:rPr>
              <w:t xml:space="preserve"> | </w:t>
            </w:r>
            <w:r>
              <w:rPr>
                <w:rFonts w:ascii="Calibri" w:hAnsi="Calibri"/>
                <w:b w:val="0"/>
                <w:i/>
                <w:color w:val="000000"/>
                <w:sz w:val="16"/>
              </w:rPr>
              <w:t>Quality Control</w:t>
            </w:r>
          </w:p>
        </w:tc>
      </w:tr>
      <w:tr>
        <w:tc>
          <w:tcPr>
            <w:shd w:val="clear" w:color="auto" w:fill="F2F2F2"/>
            <w:vAlign w:val="center"/>
            <w:tcW w:type="dxa" w:w="3175"/>
          </w:tcPr>
          <w:p>
            <w:pPr>
              <w:spacing w:before="20" w:after="20"/>
              <w:jc w:val="center"/>
            </w:pPr>
            <w:r/>
            <w:r>
              <w:rPr>
                <w:rFonts w:ascii="Calibri" w:hAnsi="Calibri"/>
                <w:b/>
                <w:i w:val="0"/>
                <w:color w:val="2B547E"/>
                <w:sz w:val="20"/>
              </w:rPr>
              <w:t>Извор на податоци</w:t>
            </w:r>
            <w:r>
              <w:rPr>
                <w:rFonts w:ascii="Calibri" w:hAnsi="Calibri"/>
                <w:b w:val="0"/>
                <w:i w:val="0"/>
                <w:color w:val="2B547E"/>
                <w:sz w:val="16"/>
              </w:rPr>
              <w:t xml:space="preserve"> | </w:t>
            </w:r>
            <w:r>
              <w:rPr>
                <w:rFonts w:ascii="Calibri" w:hAnsi="Calibri"/>
                <w:b w:val="0"/>
                <w:i w:val="0"/>
                <w:color w:val="2B547E"/>
                <w:sz w:val="16"/>
              </w:rPr>
              <w:t>Data source</w:t>
            </w:r>
          </w:p>
        </w:tc>
        <w:tc>
          <w:tcPr>
            <w:vAlign w:val="center"/>
            <w:tcW w:type="dxa" w:w="7291"/>
          </w:tcPr>
          <w:p>
            <w:pPr>
              <w:spacing w:before="20" w:after="20"/>
              <w:jc w:val="center"/>
            </w:pPr>
            <w:r/>
            <w:r>
              <w:rPr>
                <w:rFonts w:ascii="Calibri" w:hAnsi="Calibri"/>
                <w:b w:val="0"/>
                <w:i w:val="0"/>
                <w:color w:val="000000"/>
                <w:sz w:val="20"/>
              </w:rPr>
              <w:t>Транскрипт на сесија (JSONL)</w:t>
            </w:r>
            <w:r>
              <w:rPr>
                <w:rFonts w:ascii="Calibri" w:hAnsi="Calibri"/>
                <w:b w:val="0"/>
                <w:i w:val="0"/>
                <w:color w:val="000000"/>
                <w:sz w:val="16"/>
              </w:rPr>
              <w:t xml:space="preserve"> | </w:t>
            </w:r>
            <w:r>
              <w:rPr>
                <w:rFonts w:ascii="Calibri" w:hAnsi="Calibri"/>
                <w:b w:val="0"/>
                <w:i/>
                <w:color w:val="000000"/>
                <w:sz w:val="16"/>
              </w:rPr>
              <w:t>Session transcript (JSONL)</w:t>
            </w:r>
          </w:p>
        </w:tc>
      </w:tr>
      <w:tr>
        <w:tc>
          <w:tcPr>
            <w:shd w:val="clear" w:color="auto" w:fill="F2F2F2"/>
            <w:vAlign w:val="center"/>
            <w:tcW w:type="dxa" w:w="3175"/>
          </w:tcPr>
          <w:p>
            <w:pPr>
              <w:spacing w:before="20" w:after="20"/>
              <w:jc w:val="center"/>
            </w:pPr>
            <w:r/>
            <w:r>
              <w:rPr>
                <w:rFonts w:ascii="Calibri" w:hAnsi="Calibri"/>
                <w:b/>
                <w:i w:val="0"/>
                <w:color w:val="2B547E"/>
                <w:sz w:val="20"/>
              </w:rPr>
              <w:t>SHA-256 (транскрипт</w:t>
            </w:r>
            <w:r>
              <w:rPr>
                <w:rFonts w:ascii="Calibri" w:hAnsi="Calibri"/>
                <w:b w:val="0"/>
                <w:i w:val="0"/>
                <w:color w:val="2B547E"/>
                <w:sz w:val="16"/>
              </w:rPr>
              <w:t xml:space="preserve"> | </w:t>
            </w:r>
            <w:r>
              <w:rPr>
                <w:rFonts w:ascii="Calibri" w:hAnsi="Calibri"/>
                <w:b w:val="0"/>
                <w:i w:val="0"/>
                <w:color w:val="2B547E"/>
                <w:sz w:val="16"/>
              </w:rPr>
              <w:t>transcript)</w:t>
            </w:r>
          </w:p>
        </w:tc>
        <w:tc>
          <w:tcPr>
            <w:vAlign w:val="center"/>
            <w:tcW w:type="dxa" w:w="7291"/>
          </w:tcPr>
          <w:p>
            <w:pPr>
              <w:spacing w:before="20" w:after="20"/>
              <w:jc w:val="center"/>
            </w:pPr>
            <w:r/>
            <w:r>
              <w:rPr>
                <w:rFonts w:ascii="Calibri" w:hAnsi="Calibri"/>
                <w:b w:val="0"/>
                <w:i w:val="0"/>
                <w:color w:val="000000"/>
                <w:sz w:val="20"/>
              </w:rPr>
              <w:t>56a1ff022e1b6934d54c8a96191abdf9…</w:t>
            </w:r>
          </w:p>
        </w:tc>
      </w:tr>
      <w:tr>
        <w:tc>
          <w:tcPr>
            <w:shd w:val="clear" w:color="auto" w:fill="F2F2F2"/>
            <w:vAlign w:val="center"/>
            <w:tcW w:type="dxa" w:w="3175"/>
          </w:tcPr>
          <w:p>
            <w:pPr>
              <w:spacing w:before="20" w:after="20"/>
              <w:jc w:val="center"/>
            </w:pPr>
            <w:r/>
            <w:r>
              <w:rPr>
                <w:rFonts w:ascii="Calibri" w:hAnsi="Calibri"/>
                <w:b/>
                <w:i w:val="0"/>
                <w:color w:val="2B547E"/>
                <w:sz w:val="20"/>
              </w:rPr>
              <w:t>Вкупно активно</w:t>
            </w:r>
            <w:r>
              <w:rPr>
                <w:rFonts w:ascii="Calibri" w:hAnsi="Calibri"/>
                <w:b w:val="0"/>
                <w:i w:val="0"/>
                <w:color w:val="2B547E"/>
                <w:sz w:val="16"/>
              </w:rPr>
              <w:t xml:space="preserve"> | </w:t>
            </w:r>
            <w:r>
              <w:rPr>
                <w:rFonts w:ascii="Calibri" w:hAnsi="Calibri"/>
                <w:b w:val="0"/>
                <w:i w:val="0"/>
                <w:color w:val="2B547E"/>
                <w:sz w:val="16"/>
              </w:rPr>
              <w:t>Total active</w:t>
            </w:r>
          </w:p>
        </w:tc>
        <w:tc>
          <w:tcPr>
            <w:vAlign w:val="center"/>
            <w:tcW w:type="dxa" w:w="7291"/>
          </w:tcPr>
          <w:p>
            <w:pPr>
              <w:spacing w:before="20" w:after="20"/>
              <w:jc w:val="center"/>
            </w:pPr>
            <w:r/>
            <w:r>
              <w:rPr>
                <w:rFonts w:ascii="Calibri" w:hAnsi="Calibri"/>
                <w:b w:val="0"/>
                <w:i w:val="0"/>
                <w:color w:val="000000"/>
                <w:sz w:val="20"/>
              </w:rPr>
              <w:t>675 min (11,2 h)</w:t>
            </w:r>
          </w:p>
        </w:tc>
      </w:tr>
    </w:tbl>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466"/>
      </w:tblGrid>
      <w:tr>
        <w:trPr>
          <w:tblHeader w:val="true"/>
        </w:trPr>
        <w:tc>
          <w:tcPr>
            <w:shd w:val="clear" w:color="auto" w:fill="FFF2CC"/>
            <w:tcW w:type="dxa" w:w="10466"/>
          </w:tcPr>
          <w:p>
            <w:pPr>
              <w:spacing w:before="40" w:after="40"/>
              <w:jc w:val="center"/>
            </w:pPr>
            <w:r>
              <w:rPr>
                <w:rFonts w:ascii="Calibri" w:hAnsi="Calibri"/>
                <w:b w:val="0"/>
                <w:i w:val="0"/>
                <w:color w:val="000000"/>
                <w:sz w:val="18"/>
              </w:rPr>
              <w:t>Неформален документ. Не е дел од системот за квалитет, не носи број на контролиран документ и не бара одобрување.</w:t>
            </w:r>
            <w:r>
              <w:rPr>
                <w:rFonts w:ascii="Calibri" w:hAnsi="Calibri"/>
                <w:b w:val="0"/>
                <w:i w:val="0"/>
                <w:color w:val="000000"/>
                <w:sz w:val="20"/>
              </w:rPr>
              <w:t xml:space="preserve">  |  </w:t>
            </w:r>
            <w:r>
              <w:rPr>
                <w:rFonts w:ascii="Calibri" w:hAnsi="Calibri"/>
                <w:b w:val="0"/>
                <w:i/>
                <w:color w:val="000000"/>
                <w:sz w:val="20"/>
              </w:rPr>
              <w:t>Informal document. It is not part of the quality system, carries no controlled document number, and requires no approval.</w:t>
            </w:r>
          </w:p>
        </w:tc>
      </w:tr>
    </w:tbl>
    <w:p>
      <w:r>
        <w:br w:type="page"/>
      </w:r>
    </w:p>
    <w:p>
      <w:pPr>
        <w:spacing w:before="120" w:after="160"/>
      </w:pPr>
      <w:r>
        <w:rPr>
          <w:rFonts w:ascii="Calibri" w:hAnsi="Calibri"/>
          <w:b/>
          <w:i w:val="0"/>
          <w:color w:val="2B547E"/>
          <w:sz w:val="32"/>
        </w:rPr>
        <w:t>СОДРЖИНА</w:t>
      </w:r>
      <w:r>
        <w:rPr>
          <w:rFonts w:ascii="Calibri" w:hAnsi="Calibri"/>
          <w:b w:val="0"/>
          <w:i w:val="0"/>
          <w:color w:val="595959"/>
          <w:sz w:val="24"/>
        </w:rPr>
        <w:t xml:space="preserve">  |  </w:t>
      </w:r>
      <w:r>
        <w:rPr>
          <w:rFonts w:ascii="Calibri" w:hAnsi="Calibri"/>
          <w:b w:val="0"/>
          <w:i w:val="0"/>
          <w:color w:val="595959"/>
          <w:sz w:val="24"/>
        </w:rPr>
        <w:t>Table of Contents</w:t>
      </w:r>
    </w:p>
    <w:p>
      <w:r>
        <w:fldChar w:fldCharType="begin"/>
        <w:instrText xml:space="preserve"> TOC \o "1-3" \h \z \u </w:instrText>
        <w:fldChar w:fldCharType="separate"/>
      </w:r>
      <w:r>
        <w:rPr>
          <w:i/>
          <w:color w:val="595959"/>
          <w:sz w:val="18"/>
        </w:rPr>
        <w:t>Десен-клик → Ажурирај поле (Update Field) | Right-click → Update Field</w:t>
      </w:r>
      <w:r>
        <w:fldChar w:fldCharType="end"/>
      </w:r>
    </w:p>
    <w:p>
      <w:r>
        <w:br w:type="page"/>
      </w:r>
    </w:p>
    <w:p>
      <w:pPr>
        <w:spacing w:before="240" w:after="140"/>
        <w:outlineLvl w:val="0"/>
      </w:pPr>
      <w:r>
        <w:rPr>
          <w:rFonts w:ascii="Calibri" w:hAnsi="Calibri"/>
          <w:b/>
          <w:i w:val="0"/>
          <w:color w:val="2B547E"/>
          <w:sz w:val="40"/>
        </w:rPr>
        <w:t>1.  РЕЗИМЕ</w:t>
      </w:r>
      <w:r>
        <w:rPr>
          <w:rFonts w:ascii="Calibri" w:hAnsi="Calibri"/>
          <w:b w:val="0"/>
          <w:i w:val="0"/>
          <w:color w:val="595959"/>
          <w:sz w:val="36"/>
        </w:rPr>
        <w:t xml:space="preserve">  |  </w:t>
      </w:r>
      <w:r>
        <w:rPr>
          <w:rFonts w:ascii="Calibri" w:hAnsi="Calibri"/>
          <w:b w:val="0"/>
          <w:i w:val="0"/>
          <w:color w:val="595959"/>
          <w:sz w:val="32"/>
        </w:rPr>
        <w:t>Executive Summary</w:t>
      </w:r>
    </w:p>
    <w:p>
      <w:pPr>
        <w:spacing w:before="0" w:after="0" w:line="250" w:lineRule="auto"/>
        <w:jc w:val="both"/>
      </w:pPr>
      <w:r>
        <w:rPr>
          <w:rFonts w:ascii="Calibri" w:hAnsi="Calibri"/>
          <w:b w:val="0"/>
          <w:i w:val="0"/>
          <w:color w:val="000000"/>
          <w:sz w:val="22"/>
        </w:rPr>
        <w:t>Во периодот 10–11.08.2026 се евидентирани 675 минути активна работа (11,2 часа) за Одделот за контрола на квалитет, распоредени во 16 работни блока и иницирани со 58 промпти.</w:t>
      </w:r>
      <w:r>
        <w:rPr>
          <w:rFonts w:ascii="Calibri" w:hAnsi="Calibri"/>
          <w:b w:val="0"/>
          <w:i w:val="0"/>
          <w:color w:val="595959"/>
          <w:sz w:val="16"/>
        </w:rPr>
        <w:t xml:space="preserve">  |  </w:t>
      </w:r>
      <w:r>
        <w:rPr>
          <w:rFonts w:ascii="Calibri" w:hAnsi="Calibri"/>
          <w:b w:val="0"/>
          <w:i/>
          <w:color w:val="595959"/>
          <w:sz w:val="16"/>
        </w:rPr>
        <w:t>Over 10–11 August 2026, 675 minutes of active work (11.2 h) are recorded for the Quality Control Department, distributed across 16 task blocks and initiated by 58 prompts.</w:t>
      </w:r>
    </w:p>
    <w:p>
      <w:pPr>
        <w:spacing w:before="0" w:after="0" w:line="250" w:lineRule="auto"/>
        <w:jc w:val="both"/>
      </w:pPr>
      <w:r>
        <w:rPr>
          <w:rFonts w:ascii="Calibri" w:hAnsi="Calibri"/>
          <w:b w:val="0"/>
          <w:i w:val="0"/>
          <w:color w:val="000000"/>
          <w:sz w:val="22"/>
        </w:rPr>
        <w:t>Работата се одвивала претежно надвор од редовно работно време: 52 од 58 промпти (90 %) се поставени пред 08:00 или по 19:00 часот.</w:t>
      </w:r>
      <w:r>
        <w:rPr>
          <w:rFonts w:ascii="Calibri" w:hAnsi="Calibri"/>
          <w:b w:val="0"/>
          <w:i w:val="0"/>
          <w:color w:val="595959"/>
          <w:sz w:val="16"/>
        </w:rPr>
        <w:t xml:space="preserve">  |  </w:t>
      </w:r>
      <w:r>
        <w:rPr>
          <w:rFonts w:ascii="Calibri" w:hAnsi="Calibri"/>
          <w:b w:val="0"/>
          <w:i/>
          <w:color w:val="595959"/>
          <w:sz w:val="16"/>
        </w:rPr>
        <w:t>The work ran predominantly outside ordinary hours: 52 of 58 prompts (90%) were placed before 08:00 or after 19:00.</w:t>
      </w:r>
    </w:p>
    <w:p>
      <w:pPr>
        <w:spacing w:before="0" w:after="0" w:line="250" w:lineRule="auto"/>
        <w:jc w:val="both"/>
      </w:pPr>
      <w:r>
        <w:rPr>
          <w:rFonts w:ascii="Calibri" w:hAnsi="Calibri"/>
          <w:b w:val="0"/>
          <w:i w:val="0"/>
          <w:color w:val="000000"/>
          <w:sz w:val="22"/>
        </w:rPr>
        <w:t>Сите 16 блока се затворени со испорака. Три блока бараа корекција од Раководителот за КК пред да се затворат, а еден блок (QC-03) потрошил 150 минути, односно 22 % од вкупното време, на структура на папки наместо на содржина од КК.</w:t>
      </w:r>
      <w:r>
        <w:rPr>
          <w:rFonts w:ascii="Calibri" w:hAnsi="Calibri"/>
          <w:b w:val="0"/>
          <w:i w:val="0"/>
          <w:color w:val="595959"/>
          <w:sz w:val="16"/>
        </w:rPr>
        <w:t xml:space="preserve">  |  </w:t>
      </w:r>
      <w:r>
        <w:rPr>
          <w:rFonts w:ascii="Calibri" w:hAnsi="Calibri"/>
          <w:b w:val="0"/>
          <w:i/>
          <w:color w:val="595959"/>
          <w:sz w:val="16"/>
        </w:rPr>
        <w:t>All 16 blocks closed with a deliverable. Three required correction by the QC Manager before closing, and one block (QC-03) consumed 150 minutes, 22% of the total, on folder structure rather than QC content.</w:t>
      </w:r>
    </w:p>
    <w:p>
      <w:pPr>
        <w:spacing w:before="240" w:after="140"/>
        <w:outlineLvl w:val="0"/>
      </w:pPr>
      <w:r>
        <w:rPr>
          <w:rFonts w:ascii="Calibri" w:hAnsi="Calibri"/>
          <w:b/>
          <w:i w:val="0"/>
          <w:color w:val="2B547E"/>
          <w:sz w:val="40"/>
        </w:rPr>
        <w:t>2.  ОПФАТ И МЕТОД</w:t>
      </w:r>
      <w:r>
        <w:rPr>
          <w:rFonts w:ascii="Calibri" w:hAnsi="Calibri"/>
          <w:b w:val="0"/>
          <w:i w:val="0"/>
          <w:color w:val="595959"/>
          <w:sz w:val="36"/>
        </w:rPr>
        <w:t xml:space="preserve">  |  </w:t>
      </w:r>
      <w:r>
        <w:rPr>
          <w:rFonts w:ascii="Calibri" w:hAnsi="Calibri"/>
          <w:b w:val="0"/>
          <w:i w:val="0"/>
          <w:color w:val="595959"/>
          <w:sz w:val="32"/>
        </w:rPr>
        <w:t>Scope and Method</w:t>
      </w:r>
    </w:p>
    <w:p>
      <w:pPr>
        <w:spacing w:before="0" w:after="0" w:line="250" w:lineRule="auto"/>
        <w:jc w:val="both"/>
      </w:pPr>
      <w:r>
        <w:rPr>
          <w:rFonts w:ascii="Calibri" w:hAnsi="Calibri"/>
          <w:b w:val="0"/>
          <w:i w:val="0"/>
          <w:color w:val="000000"/>
          <w:sz w:val="22"/>
        </w:rPr>
        <w:t>Изворот е транскриптот на работната сесија — JSONL дневник во кој секој настан се запишува во моментот кога се случува, со временска ознака во UTC. Тоа е единствениот запис за тоа кога работата е побарана и извршена, и не е реконструиран дополнително.</w:t>
      </w:r>
      <w:r>
        <w:rPr>
          <w:rFonts w:ascii="Calibri" w:hAnsi="Calibri"/>
          <w:b w:val="0"/>
          <w:i w:val="0"/>
          <w:color w:val="595959"/>
          <w:sz w:val="16"/>
        </w:rPr>
        <w:t xml:space="preserve">  |  </w:t>
      </w:r>
      <w:r>
        <w:rPr>
          <w:rFonts w:ascii="Calibri" w:hAnsi="Calibri"/>
          <w:b w:val="0"/>
          <w:i/>
          <w:color w:val="595959"/>
          <w:sz w:val="16"/>
        </w:rPr>
        <w:t>The source is the working-session transcript — a JSONL log in which every event is written as it happens, stamped in UTC. It is the only record of when the work was requested and performed, and it is not reconstructed afterwards.</w:t>
      </w:r>
    </w:p>
    <w:p>
      <w:pPr>
        <w:spacing w:before="160" w:after="80"/>
        <w:outlineLvl w:val="1"/>
      </w:pPr>
      <w:r>
        <w:rPr>
          <w:rFonts w:ascii="Calibri" w:hAnsi="Calibri"/>
          <w:b/>
          <w:i w:val="0"/>
          <w:color w:val="2B547E"/>
          <w:sz w:val="32"/>
        </w:rPr>
        <w:t>2.1  Две мерки за време</w:t>
      </w:r>
      <w:r>
        <w:rPr>
          <w:rFonts w:ascii="Calibri" w:hAnsi="Calibri"/>
          <w:b w:val="0"/>
          <w:i w:val="0"/>
          <w:color w:val="595959"/>
          <w:sz w:val="28"/>
        </w:rPr>
        <w:t xml:space="preserve">  |  </w:t>
      </w:r>
      <w:r>
        <w:rPr>
          <w:rFonts w:ascii="Calibri" w:hAnsi="Calibri"/>
          <w:b w:val="0"/>
          <w:i w:val="0"/>
          <w:color w:val="595959"/>
          <w:sz w:val="24"/>
        </w:rPr>
        <w:t>Two measures of time</w:t>
      </w:r>
    </w:p>
    <w:p>
      <w:pPr>
        <w:spacing w:before="0" w:after="0" w:line="250" w:lineRule="auto"/>
        <w:jc w:val="both"/>
      </w:pPr>
      <w:r>
        <w:rPr>
          <w:rFonts w:ascii="Calibri" w:hAnsi="Calibri"/>
          <w:b w:val="0"/>
          <w:i w:val="0"/>
          <w:color w:val="000000"/>
          <w:sz w:val="22"/>
        </w:rPr>
        <w:t>Се известуваат две мерки, бидејќи ниту една сама по себе не е доволна. Ангажирано време е распонот од првиот до последниот промпт во едно седење, со отстранети паузи подолги од 45 минути; тоа потценува, бидејќи задача предадена во 11:04 и завршена во 12:00 престанува да се брои во 11:04. Активно време се петминутни интервали што содржат барем еден настан од транскриптот; тоа го опфаќа продолжувањето на работата, но не може да утврди дали работата била следена или оставена да тече.</w:t>
      </w:r>
      <w:r>
        <w:rPr>
          <w:rFonts w:ascii="Calibri" w:hAnsi="Calibri"/>
          <w:b w:val="0"/>
          <w:i w:val="0"/>
          <w:color w:val="595959"/>
          <w:sz w:val="16"/>
        </w:rPr>
        <w:t xml:space="preserve">  |  </w:t>
      </w:r>
      <w:r>
        <w:rPr>
          <w:rFonts w:ascii="Calibri" w:hAnsi="Calibri"/>
          <w:b w:val="0"/>
          <w:i/>
          <w:color w:val="595959"/>
          <w:sz w:val="16"/>
        </w:rPr>
        <w:t>Two measures are reported, because neither alone suffices. Engaged time is the span from the first to the last prompt of a sitting, with breaks longer than 45 minutes removed; it undercounts, since a task handed over at 11:04 and finished at 12:00 stops being counted at 11:04. Active time is five-minute intervals containing at least one transcript event; it captures work that continued, but cannot establish whether it was watched or left to run.</w:t>
      </w:r>
    </w:p>
    <w:p>
      <w:pPr>
        <w:spacing w:before="90" w:after="90"/>
        <w:jc w:val="both"/>
      </w:pPr>
      <w:r>
        <w:rPr>
          <w:rFonts w:ascii="Calibri" w:hAnsi="Calibri"/>
          <w:b w:val="0"/>
          <w:i/>
          <w:color w:val="595959"/>
          <w:sz w:val="20"/>
        </w:rPr>
        <w:t>Ниту една од двете мерки не мери концентрација или интензитет на работа. Тие ја ограничуваат работата во време, не вниманието.</w:t>
      </w:r>
      <w:r>
        <w:rPr>
          <w:rFonts w:ascii="Calibri" w:hAnsi="Calibri"/>
          <w:b w:val="0"/>
          <w:i w:val="0"/>
          <w:color w:val="595959"/>
          <w:sz w:val="16"/>
        </w:rPr>
        <w:t xml:space="preserve">  |  </w:t>
      </w:r>
      <w:r>
        <w:rPr>
          <w:rFonts w:ascii="Calibri" w:hAnsi="Calibri"/>
          <w:b w:val="0"/>
          <w:i/>
          <w:color w:val="595959"/>
          <w:sz w:val="16"/>
        </w:rPr>
        <w:t>Neither measure captures concentration or work intensity. They bound the work in time, not the attention paid to it.</w:t>
      </w:r>
    </w:p>
    <w:p>
      <w:pPr>
        <w:spacing w:before="160" w:after="80"/>
        <w:outlineLvl w:val="1"/>
      </w:pPr>
      <w:r>
        <w:rPr>
          <w:rFonts w:ascii="Calibri" w:hAnsi="Calibri"/>
          <w:b/>
          <w:i w:val="0"/>
          <w:color w:val="2B547E"/>
          <w:sz w:val="32"/>
        </w:rPr>
        <w:t>2.2  Филтрирање на промптите</w:t>
      </w:r>
      <w:r>
        <w:rPr>
          <w:rFonts w:ascii="Calibri" w:hAnsi="Calibri"/>
          <w:b w:val="0"/>
          <w:i w:val="0"/>
          <w:color w:val="595959"/>
          <w:sz w:val="28"/>
        </w:rPr>
        <w:t xml:space="preserve">  |  </w:t>
      </w:r>
      <w:r>
        <w:rPr>
          <w:rFonts w:ascii="Calibri" w:hAnsi="Calibri"/>
          <w:b w:val="0"/>
          <w:i w:val="0"/>
          <w:color w:val="595959"/>
          <w:sz w:val="24"/>
        </w:rPr>
        <w:t>Filtering of prompts</w:t>
      </w:r>
    </w:p>
    <w:p>
      <w:pPr>
        <w:spacing w:before="0" w:after="0" w:line="250" w:lineRule="auto"/>
        <w:jc w:val="both"/>
      </w:pPr>
      <w:r>
        <w:rPr>
          <w:rFonts w:ascii="Calibri" w:hAnsi="Calibri"/>
          <w:b w:val="0"/>
          <w:i w:val="0"/>
          <w:color w:val="000000"/>
          <w:sz w:val="22"/>
        </w:rPr>
        <w:t>Транскриптот заведува под истата улога и содржини што никој не ги напишал: резултати од алатки, системски потсетници, настани од GitHub и часовните самопроверки што сесијата сама си ги закажува. Тие се отстранети; во спротивно бројот на промпти би бил околу тројно повисок.</w:t>
      </w:r>
      <w:r>
        <w:rPr>
          <w:rFonts w:ascii="Calibri" w:hAnsi="Calibri"/>
          <w:b w:val="0"/>
          <w:i w:val="0"/>
          <w:color w:val="595959"/>
          <w:sz w:val="16"/>
        </w:rPr>
        <w:t xml:space="preserve">  |  </w:t>
      </w:r>
      <w:r>
        <w:rPr>
          <w:rFonts w:ascii="Calibri" w:hAnsi="Calibri"/>
          <w:b w:val="0"/>
          <w:i/>
          <w:color w:val="595959"/>
          <w:sz w:val="16"/>
        </w:rPr>
        <w:t>The transcript files content under the same role that no person typed: tool results, system reminders, GitHub events, and the hourly self check-ins the session schedules for itself. These are removed; leaving them in would put the prompt count roughly three times higher.</w:t>
      </w:r>
    </w:p>
    <w:p>
      <w:pPr>
        <w:spacing w:before="160" w:after="80"/>
        <w:outlineLvl w:val="1"/>
      </w:pPr>
      <w:r>
        <w:rPr>
          <w:rFonts w:ascii="Calibri" w:hAnsi="Calibri"/>
          <w:b/>
          <w:i w:val="0"/>
          <w:color w:val="2B547E"/>
          <w:sz w:val="32"/>
        </w:rPr>
        <w:t>2.3  Потекло на податоците</w:t>
      </w:r>
      <w:r>
        <w:rPr>
          <w:rFonts w:ascii="Calibri" w:hAnsi="Calibri"/>
          <w:b w:val="0"/>
          <w:i w:val="0"/>
          <w:color w:val="595959"/>
          <w:sz w:val="28"/>
        </w:rPr>
        <w:t xml:space="preserve">  |  </w:t>
      </w:r>
      <w:r>
        <w:rPr>
          <w:rFonts w:ascii="Calibri" w:hAnsi="Calibri"/>
          <w:b w:val="0"/>
          <w:i w:val="0"/>
          <w:color w:val="595959"/>
          <w:sz w:val="24"/>
        </w:rPr>
        <w:t>Data provenance</w:t>
      </w:r>
    </w:p>
    <w:tbl>
      <w:tblPr>
        <w:tblLook w:firstColumn="1" w:firstRow="1" w:lastColumn="0" w:lastRow="0" w:noHBand="0" w:noVBand="1" w:val="04A0"/>
        <w:tblLayout w:type="fixed"/>
        <w:tblW w:type="dxa" w:w="6942"/>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311"/>
        <w:gridCol w:w="3631"/>
      </w:tblGrid>
      <w:tr>
        <w:trPr>
          <w:cantSplit/>
        </w:trPr>
        <w:tc>
          <w:tcPr>
            <w:shd w:val="clear" w:color="auto" w:fill="F2F2F2"/>
            <w:vAlign w:val="center"/>
            <w:tcW w:type="dxa" w:w="3311"/>
          </w:tcPr>
          <w:p>
            <w:pPr>
              <w:spacing w:before="20" w:after="20"/>
              <w:jc w:val="center"/>
            </w:pPr>
            <w:r/>
            <w:r>
              <w:rPr>
                <w:rFonts w:ascii="Calibri" w:hAnsi="Calibri"/>
                <w:b/>
                <w:i w:val="0"/>
                <w:color w:val="000000"/>
                <w:sz w:val="18"/>
              </w:rPr>
              <w:t>Транскрипт</w:t>
            </w:r>
            <w:r>
              <w:rPr>
                <w:rFonts w:ascii="Calibri" w:hAnsi="Calibri"/>
                <w:b w:val="0"/>
                <w:i w:val="0"/>
                <w:color w:val="000000"/>
                <w:sz w:val="14"/>
              </w:rPr>
              <w:t xml:space="preserve"> | </w:t>
            </w:r>
            <w:r>
              <w:rPr>
                <w:rFonts w:ascii="Calibri" w:hAnsi="Calibri"/>
                <w:b w:val="0"/>
                <w:i w:val="0"/>
                <w:color w:val="000000"/>
                <w:sz w:val="14"/>
              </w:rPr>
              <w:t>Transcript</w:t>
            </w:r>
          </w:p>
        </w:tc>
        <w:tc>
          <w:tcPr>
            <w:vAlign w:val="center"/>
            <w:tcW w:type="dxa" w:w="3631"/>
          </w:tcPr>
          <w:p>
            <w:pPr>
              <w:spacing w:before="20" w:after="20"/>
              <w:jc w:val="center"/>
            </w:pPr>
            <w:r/>
            <w:r>
              <w:rPr>
                <w:rFonts w:ascii="Calibri" w:hAnsi="Calibri"/>
                <w:b w:val="0"/>
                <w:i w:val="0"/>
                <w:color w:val="000000"/>
                <w:sz w:val="18"/>
              </w:rPr>
              <w:t>4877ce6e-ae82-551e-bf35-5698c379c3be.jsonl</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SHA-256 (транскрипт</w:t>
            </w:r>
            <w:r>
              <w:rPr>
                <w:rFonts w:ascii="Calibri" w:hAnsi="Calibri"/>
                <w:b w:val="0"/>
                <w:i w:val="0"/>
                <w:color w:val="000000"/>
                <w:sz w:val="14"/>
              </w:rPr>
              <w:t xml:space="preserve"> | </w:t>
            </w:r>
            <w:r>
              <w:rPr>
                <w:rFonts w:ascii="Calibri" w:hAnsi="Calibri"/>
                <w:b w:val="0"/>
                <w:i w:val="0"/>
                <w:color w:val="000000"/>
                <w:sz w:val="14"/>
              </w:rPr>
              <w:t>transcript)</w:t>
            </w:r>
          </w:p>
        </w:tc>
        <w:tc>
          <w:tcPr>
            <w:vAlign w:val="center"/>
            <w:tcW w:type="dxa" w:w="3631"/>
          </w:tcPr>
          <w:p>
            <w:pPr>
              <w:spacing w:before="20" w:after="20"/>
              <w:jc w:val="center"/>
            </w:pPr>
            <w:r/>
            <w:r>
              <w:rPr>
                <w:rFonts w:ascii="Calibri" w:hAnsi="Calibri"/>
                <w:b w:val="0"/>
                <w:i w:val="0"/>
                <w:color w:val="000000"/>
                <w:sz w:val="18"/>
              </w:rPr>
              <w:t>56a1ff022e1b6934d54c8a96191abdf9ed9aae2e1d2f8198a008e7eb5c113c92</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Големина</w:t>
            </w:r>
            <w:r>
              <w:rPr>
                <w:rFonts w:ascii="Calibri" w:hAnsi="Calibri"/>
                <w:b w:val="0"/>
                <w:i w:val="0"/>
                <w:color w:val="000000"/>
                <w:sz w:val="14"/>
              </w:rPr>
              <w:t xml:space="preserve"> | </w:t>
            </w:r>
            <w:r>
              <w:rPr>
                <w:rFonts w:ascii="Calibri" w:hAnsi="Calibri"/>
                <w:b w:val="0"/>
                <w:i w:val="0"/>
                <w:color w:val="000000"/>
                <w:sz w:val="14"/>
              </w:rPr>
              <w:t>Size</w:t>
            </w:r>
          </w:p>
        </w:tc>
        <w:tc>
          <w:tcPr>
            <w:vAlign w:val="center"/>
            <w:tcW w:type="dxa" w:w="3631"/>
          </w:tcPr>
          <w:p>
            <w:pPr>
              <w:spacing w:before="20" w:after="20"/>
              <w:jc w:val="center"/>
            </w:pPr>
            <w:r/>
            <w:r>
              <w:rPr>
                <w:rFonts w:ascii="Calibri" w:hAnsi="Calibri"/>
                <w:b w:val="0"/>
                <w:i w:val="0"/>
                <w:color w:val="000000"/>
                <w:sz w:val="18"/>
              </w:rPr>
              <w:t>24487472 B</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Врзан сет</w:t>
            </w:r>
            <w:r>
              <w:rPr>
                <w:rFonts w:ascii="Calibri" w:hAnsi="Calibri"/>
                <w:b w:val="0"/>
                <w:i w:val="0"/>
                <w:color w:val="000000"/>
                <w:sz w:val="14"/>
              </w:rPr>
              <w:t xml:space="preserve"> | </w:t>
            </w:r>
            <w:r>
              <w:rPr>
                <w:rFonts w:ascii="Calibri" w:hAnsi="Calibri"/>
                <w:b w:val="0"/>
                <w:i w:val="0"/>
                <w:color w:val="000000"/>
                <w:sz w:val="14"/>
              </w:rPr>
              <w:t>Bound dataset</w:t>
            </w:r>
          </w:p>
        </w:tc>
        <w:tc>
          <w:tcPr>
            <w:vAlign w:val="center"/>
            <w:tcW w:type="dxa" w:w="3631"/>
          </w:tcPr>
          <w:p>
            <w:pPr>
              <w:spacing w:before="20" w:after="20"/>
              <w:jc w:val="center"/>
            </w:pPr>
            <w:r/>
            <w:r>
              <w:rPr>
                <w:rFonts w:ascii="Calibri" w:hAnsi="Calibri"/>
                <w:b w:val="0"/>
                <w:i w:val="0"/>
                <w:color w:val="000000"/>
                <w:sz w:val="18"/>
              </w:rPr>
              <w:t>qc_activity_dataset.json · SHA-256 9852677114297d4a · 184771 B</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Настани</w:t>
            </w:r>
            <w:r>
              <w:rPr>
                <w:rFonts w:ascii="Calibri" w:hAnsi="Calibri"/>
                <w:b w:val="0"/>
                <w:i w:val="0"/>
                <w:color w:val="000000"/>
                <w:sz w:val="14"/>
              </w:rPr>
              <w:t xml:space="preserve"> | </w:t>
            </w:r>
            <w:r>
              <w:rPr>
                <w:rFonts w:ascii="Calibri" w:hAnsi="Calibri"/>
                <w:b w:val="0"/>
                <w:i w:val="0"/>
                <w:color w:val="000000"/>
                <w:sz w:val="14"/>
              </w:rPr>
              <w:t>Events</w:t>
            </w:r>
          </w:p>
        </w:tc>
        <w:tc>
          <w:tcPr>
            <w:vAlign w:val="center"/>
            <w:tcW w:type="dxa" w:w="3631"/>
          </w:tcPr>
          <w:p>
            <w:pPr>
              <w:spacing w:before="20" w:after="20"/>
              <w:jc w:val="center"/>
            </w:pPr>
            <w:r/>
            <w:r>
              <w:rPr>
                <w:rFonts w:ascii="Calibri" w:hAnsi="Calibri"/>
                <w:b w:val="0"/>
                <w:i w:val="0"/>
                <w:color w:val="000000"/>
                <w:sz w:val="18"/>
              </w:rPr>
              <w:t>3675</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Промпти</w:t>
            </w:r>
            <w:r>
              <w:rPr>
                <w:rFonts w:ascii="Calibri" w:hAnsi="Calibri"/>
                <w:b w:val="0"/>
                <w:i w:val="0"/>
                <w:color w:val="000000"/>
                <w:sz w:val="14"/>
              </w:rPr>
              <w:t xml:space="preserve"> | </w:t>
            </w:r>
            <w:r>
              <w:rPr>
                <w:rFonts w:ascii="Calibri" w:hAnsi="Calibri"/>
                <w:b w:val="0"/>
                <w:i w:val="0"/>
                <w:color w:val="000000"/>
                <w:sz w:val="14"/>
              </w:rPr>
              <w:t>Prompts</w:t>
            </w:r>
          </w:p>
        </w:tc>
        <w:tc>
          <w:tcPr>
            <w:vAlign w:val="center"/>
            <w:tcW w:type="dxa" w:w="3631"/>
          </w:tcPr>
          <w:p>
            <w:pPr>
              <w:spacing w:before="20" w:after="20"/>
              <w:jc w:val="center"/>
            </w:pPr>
            <w:r/>
            <w:r>
              <w:rPr>
                <w:rFonts w:ascii="Calibri" w:hAnsi="Calibri"/>
                <w:b w:val="0"/>
                <w:i w:val="0"/>
                <w:color w:val="000000"/>
                <w:sz w:val="18"/>
              </w:rPr>
              <w:t>58</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Нечитливи редови</w:t>
            </w:r>
            <w:r>
              <w:rPr>
                <w:rFonts w:ascii="Calibri" w:hAnsi="Calibri"/>
                <w:b w:val="0"/>
                <w:i w:val="0"/>
                <w:color w:val="000000"/>
                <w:sz w:val="14"/>
              </w:rPr>
              <w:t xml:space="preserve"> | </w:t>
            </w:r>
            <w:r>
              <w:rPr>
                <w:rFonts w:ascii="Calibri" w:hAnsi="Calibri"/>
                <w:b w:val="0"/>
                <w:i w:val="0"/>
                <w:color w:val="000000"/>
                <w:sz w:val="14"/>
              </w:rPr>
              <w:t>Unparseable</w:t>
            </w:r>
          </w:p>
        </w:tc>
        <w:tc>
          <w:tcPr>
            <w:vAlign w:val="center"/>
            <w:tcW w:type="dxa" w:w="3631"/>
          </w:tcPr>
          <w:p>
            <w:pPr>
              <w:spacing w:before="20" w:after="20"/>
              <w:jc w:val="center"/>
            </w:pPr>
            <w:r/>
            <w:r>
              <w:rPr>
                <w:rFonts w:ascii="Calibri" w:hAnsi="Calibri"/>
                <w:b w:val="0"/>
                <w:i w:val="0"/>
                <w:color w:val="000000"/>
                <w:sz w:val="18"/>
              </w:rPr>
              <w:t>0</w:t>
            </w:r>
          </w:p>
        </w:tc>
      </w:tr>
    </w:tbl>
    <w:p>
      <w:pPr>
        <w:spacing w:before="240" w:after="140"/>
        <w:outlineLvl w:val="0"/>
      </w:pPr>
      <w:r>
        <w:rPr>
          <w:rFonts w:ascii="Calibri" w:hAnsi="Calibri"/>
          <w:b/>
          <w:i w:val="0"/>
          <w:color w:val="2B547E"/>
          <w:sz w:val="40"/>
        </w:rPr>
        <w:t>3.  РАСПРЕДЕЛБА ПО ЧАС ОД ДЕНОТ</w:t>
      </w:r>
      <w:r>
        <w:rPr>
          <w:rFonts w:ascii="Calibri" w:hAnsi="Calibri"/>
          <w:b w:val="0"/>
          <w:i w:val="0"/>
          <w:color w:val="595959"/>
          <w:sz w:val="36"/>
        </w:rPr>
        <w:t xml:space="preserve">  |  </w:t>
      </w:r>
      <w:r>
        <w:rPr>
          <w:rFonts w:ascii="Calibri" w:hAnsi="Calibri"/>
          <w:b w:val="0"/>
          <w:i w:val="0"/>
          <w:color w:val="595959"/>
          <w:sz w:val="32"/>
        </w:rPr>
        <w:t>Distribution by Hour of Day</w:t>
      </w:r>
    </w:p>
    <w:p>
      <w:pPr>
        <w:spacing w:before="0" w:after="0" w:line="250" w:lineRule="auto"/>
        <w:jc w:val="both"/>
      </w:pPr>
      <w:r>
        <w:rPr>
          <w:rFonts w:ascii="Calibri" w:hAnsi="Calibri"/>
          <w:b w:val="0"/>
          <w:i w:val="0"/>
          <w:color w:val="000000"/>
          <w:sz w:val="22"/>
        </w:rPr>
        <w:t>Најоптоварен час е 06:00, со 8 промпти. Работата не почнува наутро: врвот во 06:00 е крајот на ноќното работење, а не почеток на смена.</w:t>
      </w:r>
      <w:r>
        <w:rPr>
          <w:rFonts w:ascii="Calibri" w:hAnsi="Calibri"/>
          <w:b w:val="0"/>
          <w:i w:val="0"/>
          <w:color w:val="595959"/>
          <w:sz w:val="16"/>
        </w:rPr>
        <w:t xml:space="preserve">  |  </w:t>
      </w:r>
      <w:r>
        <w:rPr>
          <w:rFonts w:ascii="Calibri" w:hAnsi="Calibri"/>
          <w:b w:val="0"/>
          <w:i/>
          <w:color w:val="595959"/>
          <w:sz w:val="16"/>
        </w:rPr>
        <w:t>The busiest hour is 06:00, with 8 prompts. The work does not begin in the morning: the peak at 06:00 is the tail of an overnight run, not the start of a shift.</w:t>
      </w:r>
    </w:p>
    <w:p>
      <w:pPr>
        <w:jc w:val="center"/>
      </w:pPr>
      <w:r>
        <w:drawing>
          <wp:inline xmlns:a="http://schemas.openxmlformats.org/drawingml/2006/main" xmlns:pic="http://schemas.openxmlformats.org/drawingml/2006/picture">
            <wp:extent cx="5580000" cy="1755506"/>
            <wp:docPr id="1" name="Picture 1"/>
            <wp:cNvGraphicFramePr>
              <a:graphicFrameLocks noChangeAspect="1"/>
            </wp:cNvGraphicFramePr>
            <a:graphic>
              <a:graphicData uri="http://schemas.openxmlformats.org/drawingml/2006/picture">
                <pic:pic>
                  <pic:nvPicPr>
                    <pic:cNvPr id="0" name="_fig_hours.png"/>
                    <pic:cNvPicPr/>
                  </pic:nvPicPr>
                  <pic:blipFill>
                    <a:blip r:embed="rId11"/>
                    <a:stretch>
                      <a:fillRect/>
                    </a:stretch>
                  </pic:blipFill>
                  <pic:spPr>
                    <a:xfrm>
                      <a:off x="0" y="0"/>
                      <a:ext cx="5580000" cy="1755506"/>
                    </a:xfrm>
                    <a:prstGeom prst="rect"/>
                  </pic:spPr>
                </pic:pic>
              </a:graphicData>
            </a:graphic>
          </wp:inline>
        </w:drawing>
      </w:r>
    </w:p>
    <w:p>
      <w:pPr>
        <w:spacing w:before="20" w:after="160"/>
        <w:jc w:val="center"/>
      </w:pPr>
      <w:r>
        <w:rPr>
          <w:rFonts w:ascii="Calibri" w:hAnsi="Calibri"/>
          <w:b/>
          <w:i w:val="0"/>
          <w:color w:val="2B547E"/>
          <w:sz w:val="18"/>
        </w:rPr>
        <w:t xml:space="preserve">Слика | Figure — </w:t>
      </w:r>
      <w:r>
        <w:rPr>
          <w:rFonts w:ascii="Calibri" w:hAnsi="Calibri"/>
          <w:b w:val="0"/>
          <w:i/>
          <w:color w:val="595959"/>
          <w:sz w:val="18"/>
        </w:rPr>
        <w:t>Промпти по час од денот; црвено означува часови надвор од 08:00–19:00</w:t>
      </w:r>
      <w:r>
        <w:rPr>
          <w:rFonts w:ascii="Calibri" w:hAnsi="Calibri"/>
          <w:b w:val="0"/>
          <w:i w:val="0"/>
          <w:color w:val="595959"/>
          <w:sz w:val="16"/>
        </w:rPr>
        <w:t xml:space="preserve">  |  </w:t>
      </w:r>
      <w:r>
        <w:rPr>
          <w:rFonts w:ascii="Calibri" w:hAnsi="Calibri"/>
          <w:b w:val="0"/>
          <w:i/>
          <w:color w:val="595959"/>
          <w:sz w:val="18"/>
        </w:rPr>
        <w:t>Prompts by hour of day; red marks hours outside 08:00–19:00</w:t>
      </w:r>
    </w:p>
    <w:tbl>
      <w:tblPr>
        <w:tblLook w:firstColumn="1" w:firstRow="1" w:lastColumn="0" w:lastRow="0" w:noHBand="0" w:noVBand="1" w:val="04A0"/>
        <w:tblLayout w:type="fixed"/>
        <w:tblW w:type="dxa" w:w="474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615"/>
        <w:gridCol w:w="1794"/>
        <w:gridCol w:w="1335"/>
      </w:tblGrid>
      <w:tr>
        <w:trPr>
          <w:tblHeader w:val="true"/>
          <w:cantSplit/>
        </w:trPr>
        <w:tc>
          <w:tcPr>
            <w:shd w:val="clear" w:color="auto" w:fill="2B547E"/>
            <w:vAlign w:val="center"/>
            <w:tcW w:type="dxa" w:w="1615"/>
          </w:tcPr>
          <w:p>
            <w:pPr>
              <w:spacing w:before="20" w:after="20"/>
              <w:jc w:val="center"/>
            </w:pPr>
            <w:r/>
            <w:r>
              <w:rPr>
                <w:rFonts w:ascii="Calibri" w:hAnsi="Calibri"/>
                <w:b/>
                <w:i w:val="0"/>
                <w:color w:val="FFFFFF"/>
                <w:sz w:val="18"/>
              </w:rPr>
              <w:t>Период</w:t>
            </w:r>
            <w:r>
              <w:rPr>
                <w:rFonts w:ascii="Calibri" w:hAnsi="Calibri"/>
                <w:b w:val="0"/>
                <w:i w:val="0"/>
                <w:color w:val="FFFFFF"/>
                <w:sz w:val="14"/>
              </w:rPr>
              <w:t xml:space="preserve"> | </w:t>
            </w:r>
            <w:r>
              <w:rPr>
                <w:rFonts w:ascii="Calibri" w:hAnsi="Calibri"/>
                <w:b w:val="0"/>
                <w:i w:val="0"/>
                <w:color w:val="FFFFFF"/>
                <w:sz w:val="14"/>
              </w:rPr>
              <w:t>Window</w:t>
            </w:r>
          </w:p>
        </w:tc>
        <w:tc>
          <w:tcPr>
            <w:shd w:val="clear" w:color="auto" w:fill="2B547E"/>
            <w:vAlign w:val="center"/>
            <w:tcW w:type="dxa" w:w="1794"/>
          </w:tcPr>
          <w:p>
            <w:pPr>
              <w:spacing w:before="20" w:after="20"/>
              <w:jc w:val="center"/>
            </w:pPr>
            <w:r/>
            <w:r>
              <w:rPr>
                <w:rFonts w:ascii="Calibri" w:hAnsi="Calibri"/>
                <w:b/>
                <w:i w:val="0"/>
                <w:color w:val="FFFFFF"/>
                <w:sz w:val="18"/>
              </w:rPr>
              <w:t>Промпти</w:t>
            </w:r>
            <w:r>
              <w:rPr>
                <w:rFonts w:ascii="Calibri" w:hAnsi="Calibri"/>
                <w:b w:val="0"/>
                <w:i w:val="0"/>
                <w:color w:val="FFFFFF"/>
                <w:sz w:val="14"/>
              </w:rPr>
              <w:t xml:space="preserve"> | </w:t>
            </w:r>
            <w:r>
              <w:rPr>
                <w:rFonts w:ascii="Calibri" w:hAnsi="Calibri"/>
                <w:b w:val="0"/>
                <w:i w:val="0"/>
                <w:color w:val="FFFFFF"/>
                <w:sz w:val="14"/>
              </w:rPr>
              <w:t>Prompts</w:t>
            </w:r>
          </w:p>
        </w:tc>
        <w:tc>
          <w:tcPr>
            <w:shd w:val="clear" w:color="auto" w:fill="2B547E"/>
            <w:vAlign w:val="center"/>
            <w:tcW w:type="dxa" w:w="1335"/>
          </w:tcPr>
          <w:p>
            <w:pPr>
              <w:spacing w:before="20" w:after="20"/>
              <w:jc w:val="center"/>
            </w:pPr>
            <w:r/>
            <w:r>
              <w:rPr>
                <w:rFonts w:ascii="Calibri" w:hAnsi="Calibri"/>
                <w:b/>
                <w:i w:val="0"/>
                <w:color w:val="FFFFFF"/>
                <w:sz w:val="18"/>
              </w:rPr>
              <w:t>Удел</w:t>
            </w:r>
            <w:r>
              <w:rPr>
                <w:rFonts w:ascii="Calibri" w:hAnsi="Calibri"/>
                <w:b w:val="0"/>
                <w:i w:val="0"/>
                <w:color w:val="FFFFFF"/>
                <w:sz w:val="14"/>
              </w:rPr>
              <w:t xml:space="preserve"> | </w:t>
            </w:r>
            <w:r>
              <w:rPr>
                <w:rFonts w:ascii="Calibri" w:hAnsi="Calibri"/>
                <w:b w:val="0"/>
                <w:i w:val="0"/>
                <w:color w:val="FFFFFF"/>
                <w:sz w:val="14"/>
              </w:rPr>
              <w:t>Share</w:t>
            </w:r>
          </w:p>
        </w:tc>
      </w:tr>
      <w:tr>
        <w:trPr>
          <w:cantSplit/>
        </w:trPr>
        <w:tc>
          <w:tcPr>
            <w:vAlign w:val="center"/>
            <w:tcW w:type="dxa" w:w="1615"/>
          </w:tcPr>
          <w:p>
            <w:pPr>
              <w:spacing w:before="20" w:after="20"/>
              <w:jc w:val="center"/>
            </w:pPr>
            <w:r/>
            <w:r>
              <w:rPr>
                <w:rFonts w:ascii="Calibri" w:hAnsi="Calibri"/>
                <w:b w:val="0"/>
                <w:i w:val="0"/>
                <w:color w:val="000000"/>
                <w:sz w:val="18"/>
              </w:rPr>
              <w:t>19:00 – 23:59</w:t>
            </w:r>
          </w:p>
        </w:tc>
        <w:tc>
          <w:tcPr>
            <w:vAlign w:val="center"/>
            <w:tcW w:type="dxa" w:w="1794"/>
          </w:tcPr>
          <w:p>
            <w:pPr>
              <w:spacing w:before="20" w:after="20"/>
              <w:jc w:val="center"/>
            </w:pPr>
            <w:r/>
            <w:r>
              <w:rPr>
                <w:rFonts w:ascii="Calibri" w:hAnsi="Calibri"/>
                <w:b w:val="0"/>
                <w:i w:val="0"/>
                <w:color w:val="000000"/>
                <w:sz w:val="18"/>
              </w:rPr>
              <w:t>19</w:t>
            </w:r>
          </w:p>
        </w:tc>
        <w:tc>
          <w:tcPr>
            <w:vAlign w:val="center"/>
            <w:tcW w:type="dxa" w:w="1335"/>
          </w:tcPr>
          <w:p>
            <w:pPr>
              <w:spacing w:before="20" w:after="20"/>
              <w:jc w:val="center"/>
            </w:pPr>
            <w:r/>
            <w:r>
              <w:rPr>
                <w:rFonts w:ascii="Calibri" w:hAnsi="Calibri"/>
                <w:b w:val="0"/>
                <w:i w:val="0"/>
                <w:color w:val="000000"/>
                <w:sz w:val="18"/>
              </w:rPr>
              <w:t>33 %</w:t>
            </w:r>
          </w:p>
        </w:tc>
      </w:tr>
      <w:tr>
        <w:trPr>
          <w:cantSplit/>
        </w:trPr>
        <w:tc>
          <w:tcPr>
            <w:vAlign w:val="center"/>
            <w:tcW w:type="dxa" w:w="1615"/>
          </w:tcPr>
          <w:p>
            <w:pPr>
              <w:spacing w:before="20" w:after="20"/>
              <w:jc w:val="center"/>
            </w:pPr>
            <w:r/>
            <w:r>
              <w:rPr>
                <w:rFonts w:ascii="Calibri" w:hAnsi="Calibri"/>
                <w:b w:val="0"/>
                <w:i w:val="0"/>
                <w:color w:val="000000"/>
                <w:sz w:val="18"/>
              </w:rPr>
              <w:t>00:00 – 07:59</w:t>
            </w:r>
          </w:p>
        </w:tc>
        <w:tc>
          <w:tcPr>
            <w:vAlign w:val="center"/>
            <w:tcW w:type="dxa" w:w="1794"/>
          </w:tcPr>
          <w:p>
            <w:pPr>
              <w:spacing w:before="20" w:after="20"/>
              <w:jc w:val="center"/>
            </w:pPr>
            <w:r/>
            <w:r>
              <w:rPr>
                <w:rFonts w:ascii="Calibri" w:hAnsi="Calibri"/>
                <w:b w:val="0"/>
                <w:i w:val="0"/>
                <w:color w:val="000000"/>
                <w:sz w:val="18"/>
              </w:rPr>
              <w:t>33</w:t>
            </w:r>
          </w:p>
        </w:tc>
        <w:tc>
          <w:tcPr>
            <w:vAlign w:val="center"/>
            <w:tcW w:type="dxa" w:w="1335"/>
          </w:tcPr>
          <w:p>
            <w:pPr>
              <w:spacing w:before="20" w:after="20"/>
              <w:jc w:val="center"/>
            </w:pPr>
            <w:r/>
            <w:r>
              <w:rPr>
                <w:rFonts w:ascii="Calibri" w:hAnsi="Calibri"/>
                <w:b w:val="0"/>
                <w:i w:val="0"/>
                <w:color w:val="000000"/>
                <w:sz w:val="18"/>
              </w:rPr>
              <w:t>57 %</w:t>
            </w:r>
          </w:p>
        </w:tc>
      </w:tr>
      <w:tr>
        <w:trPr>
          <w:cantSplit/>
        </w:trPr>
        <w:tc>
          <w:tcPr>
            <w:vAlign w:val="center"/>
            <w:tcW w:type="dxa" w:w="1615"/>
          </w:tcPr>
          <w:p>
            <w:pPr>
              <w:spacing w:before="20" w:after="20"/>
              <w:jc w:val="center"/>
            </w:pPr>
            <w:r/>
            <w:r>
              <w:rPr>
                <w:rFonts w:ascii="Calibri" w:hAnsi="Calibri"/>
                <w:b w:val="0"/>
                <w:i w:val="0"/>
                <w:color w:val="000000"/>
                <w:sz w:val="18"/>
              </w:rPr>
              <w:t>08:00 – 18:59</w:t>
            </w:r>
          </w:p>
        </w:tc>
        <w:tc>
          <w:tcPr>
            <w:vAlign w:val="center"/>
            <w:tcW w:type="dxa" w:w="1794"/>
          </w:tcPr>
          <w:p>
            <w:pPr>
              <w:spacing w:before="20" w:after="20"/>
              <w:jc w:val="center"/>
            </w:pPr>
            <w:r/>
            <w:r>
              <w:rPr>
                <w:rFonts w:ascii="Calibri" w:hAnsi="Calibri"/>
                <w:b w:val="0"/>
                <w:i w:val="0"/>
                <w:color w:val="000000"/>
                <w:sz w:val="18"/>
              </w:rPr>
              <w:t>6</w:t>
            </w:r>
          </w:p>
        </w:tc>
        <w:tc>
          <w:tcPr>
            <w:vAlign w:val="center"/>
            <w:tcW w:type="dxa" w:w="1335"/>
          </w:tcPr>
          <w:p>
            <w:pPr>
              <w:spacing w:before="20" w:after="20"/>
              <w:jc w:val="center"/>
            </w:pPr>
            <w:r/>
            <w:r>
              <w:rPr>
                <w:rFonts w:ascii="Calibri" w:hAnsi="Calibri"/>
                <w:b w:val="0"/>
                <w:i w:val="0"/>
                <w:color w:val="000000"/>
                <w:sz w:val="18"/>
              </w:rPr>
              <w:t>10 %</w:t>
            </w:r>
          </w:p>
        </w:tc>
      </w:tr>
    </w:tbl>
    <w:p>
      <w:pPr>
        <w:spacing w:before="240" w:after="140"/>
        <w:outlineLvl w:val="0"/>
      </w:pPr>
      <w:r>
        <w:rPr>
          <w:rFonts w:ascii="Calibri" w:hAnsi="Calibri"/>
          <w:b/>
          <w:i w:val="0"/>
          <w:color w:val="2B547E"/>
          <w:sz w:val="40"/>
        </w:rPr>
        <w:t>4.  ВРЕМЕ ПО ДЕН</w:t>
      </w:r>
      <w:r>
        <w:rPr>
          <w:rFonts w:ascii="Calibri" w:hAnsi="Calibri"/>
          <w:b w:val="0"/>
          <w:i w:val="0"/>
          <w:color w:val="595959"/>
          <w:sz w:val="36"/>
        </w:rPr>
        <w:t xml:space="preserve">  |  </w:t>
      </w:r>
      <w:r>
        <w:rPr>
          <w:rFonts w:ascii="Calibri" w:hAnsi="Calibri"/>
          <w:b w:val="0"/>
          <w:i w:val="0"/>
          <w:color w:val="595959"/>
          <w:sz w:val="32"/>
        </w:rPr>
        <w:t>Time per Day</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535"/>
        <w:gridCol w:w="2977"/>
        <w:gridCol w:w="2977"/>
        <w:gridCol w:w="2977"/>
      </w:tblGrid>
      <w:tr>
        <w:trPr>
          <w:tblHeader w:val="true"/>
          <w:cantSplit/>
        </w:trPr>
        <w:tc>
          <w:tcPr>
            <w:shd w:val="clear" w:color="auto" w:fill="2B547E"/>
            <w:vAlign w:val="center"/>
            <w:tcW w:type="dxa" w:w="1535"/>
          </w:tcPr>
          <w:p>
            <w:pPr>
              <w:spacing w:before="20" w:after="20"/>
              <w:jc w:val="center"/>
            </w:pPr>
            <w:r/>
            <w:r>
              <w:rPr>
                <w:rFonts w:ascii="Calibri" w:hAnsi="Calibri"/>
                <w:b/>
                <w:i w:val="0"/>
                <w:color w:val="FFFFFF"/>
                <w:sz w:val="18"/>
              </w:rPr>
              <w:t>Ден</w:t>
            </w:r>
            <w:r>
              <w:rPr>
                <w:rFonts w:ascii="Calibri" w:hAnsi="Calibri"/>
                <w:b w:val="0"/>
                <w:i w:val="0"/>
                <w:color w:val="FFFFFF"/>
                <w:sz w:val="14"/>
              </w:rPr>
              <w:t xml:space="preserve"> | </w:t>
            </w:r>
            <w:r>
              <w:rPr>
                <w:rFonts w:ascii="Calibri" w:hAnsi="Calibri"/>
                <w:b w:val="0"/>
                <w:i w:val="0"/>
                <w:color w:val="FFFFFF"/>
                <w:sz w:val="14"/>
              </w:rPr>
              <w:t>Day</w:t>
            </w:r>
          </w:p>
        </w:tc>
        <w:tc>
          <w:tcPr>
            <w:shd w:val="clear" w:color="auto" w:fill="2B547E"/>
            <w:vAlign w:val="center"/>
            <w:tcW w:type="dxa" w:w="2977"/>
          </w:tcPr>
          <w:p>
            <w:pPr>
              <w:spacing w:before="20" w:after="20"/>
              <w:jc w:val="center"/>
            </w:pPr>
            <w:r/>
            <w:r>
              <w:rPr>
                <w:rFonts w:ascii="Calibri" w:hAnsi="Calibri"/>
                <w:b/>
                <w:i w:val="0"/>
                <w:color w:val="FFFFFF"/>
                <w:sz w:val="18"/>
              </w:rPr>
              <w:t>Промпти</w:t>
            </w:r>
            <w:r>
              <w:rPr>
                <w:rFonts w:ascii="Calibri" w:hAnsi="Calibri"/>
                <w:b w:val="0"/>
                <w:i w:val="0"/>
                <w:color w:val="FFFFFF"/>
                <w:sz w:val="14"/>
              </w:rPr>
              <w:t xml:space="preserve"> | </w:t>
            </w:r>
            <w:r>
              <w:rPr>
                <w:rFonts w:ascii="Calibri" w:hAnsi="Calibri"/>
                <w:b w:val="0"/>
                <w:i w:val="0"/>
                <w:color w:val="FFFFFF"/>
                <w:sz w:val="14"/>
              </w:rPr>
              <w:t>Prompts</w:t>
            </w:r>
          </w:p>
        </w:tc>
        <w:tc>
          <w:tcPr>
            <w:shd w:val="clear" w:color="auto" w:fill="2B547E"/>
            <w:vAlign w:val="center"/>
            <w:tcW w:type="dxa" w:w="2977"/>
          </w:tcPr>
          <w:p>
            <w:pPr>
              <w:spacing w:before="20" w:after="20"/>
              <w:jc w:val="center"/>
            </w:pPr>
            <w:r/>
            <w:r>
              <w:rPr>
                <w:rFonts w:ascii="Calibri" w:hAnsi="Calibri"/>
                <w:b/>
                <w:i w:val="0"/>
                <w:color w:val="FFFFFF"/>
                <w:sz w:val="18"/>
              </w:rPr>
              <w:t>Ангажирано</w:t>
            </w:r>
            <w:r>
              <w:rPr>
                <w:rFonts w:ascii="Calibri" w:hAnsi="Calibri"/>
                <w:b w:val="0"/>
                <w:i w:val="0"/>
                <w:color w:val="FFFFFF"/>
                <w:sz w:val="14"/>
              </w:rPr>
              <w:t xml:space="preserve"> | </w:t>
            </w:r>
            <w:r>
              <w:rPr>
                <w:rFonts w:ascii="Calibri" w:hAnsi="Calibri"/>
                <w:b w:val="0"/>
                <w:i w:val="0"/>
                <w:color w:val="FFFFFF"/>
                <w:sz w:val="14"/>
              </w:rPr>
              <w:t>Engaged</w:t>
            </w:r>
          </w:p>
        </w:tc>
        <w:tc>
          <w:tcPr>
            <w:shd w:val="clear" w:color="auto" w:fill="2B547E"/>
            <w:vAlign w:val="center"/>
            <w:tcW w:type="dxa" w:w="2977"/>
          </w:tcPr>
          <w:p>
            <w:pPr>
              <w:spacing w:before="20" w:after="20"/>
              <w:jc w:val="center"/>
            </w:pPr>
            <w:r/>
            <w:r>
              <w:rPr>
                <w:rFonts w:ascii="Calibri" w:hAnsi="Calibri"/>
                <w:b/>
                <w:i w:val="0"/>
                <w:color w:val="FFFFFF"/>
                <w:sz w:val="18"/>
              </w:rPr>
              <w:t>Активно</w:t>
            </w:r>
            <w:r>
              <w:rPr>
                <w:rFonts w:ascii="Calibri" w:hAnsi="Calibri"/>
                <w:b w:val="0"/>
                <w:i w:val="0"/>
                <w:color w:val="FFFFFF"/>
                <w:sz w:val="14"/>
              </w:rPr>
              <w:t xml:space="preserve"> | </w:t>
            </w:r>
            <w:r>
              <w:rPr>
                <w:rFonts w:ascii="Calibri" w:hAnsi="Calibri"/>
                <w:b w:val="0"/>
                <w:i w:val="0"/>
                <w:color w:val="FFFFFF"/>
                <w:sz w:val="14"/>
              </w:rPr>
              <w:t>Active</w:t>
            </w:r>
          </w:p>
        </w:tc>
      </w:tr>
      <w:tr>
        <w:trPr>
          <w:cantSplit/>
        </w:trPr>
        <w:tc>
          <w:tcPr>
            <w:vAlign w:val="center"/>
            <w:tcW w:type="dxa" w:w="1535"/>
          </w:tcPr>
          <w:p>
            <w:pPr>
              <w:spacing w:before="20" w:after="20"/>
              <w:jc w:val="center"/>
            </w:pPr>
            <w:r/>
            <w:r>
              <w:rPr>
                <w:rFonts w:ascii="Calibri" w:hAnsi="Calibri"/>
                <w:b w:val="0"/>
                <w:i w:val="0"/>
                <w:color w:val="000000"/>
                <w:sz w:val="18"/>
              </w:rPr>
              <w:t>10.08.2026</w:t>
            </w:r>
          </w:p>
        </w:tc>
        <w:tc>
          <w:tcPr>
            <w:vAlign w:val="center"/>
            <w:tcW w:type="dxa" w:w="2977"/>
          </w:tcPr>
          <w:p>
            <w:pPr>
              <w:spacing w:before="20" w:after="20"/>
              <w:jc w:val="center"/>
            </w:pPr>
            <w:r/>
            <w:r>
              <w:rPr>
                <w:rFonts w:ascii="Calibri" w:hAnsi="Calibri"/>
                <w:b w:val="0"/>
                <w:i w:val="0"/>
                <w:color w:val="000000"/>
                <w:sz w:val="18"/>
              </w:rPr>
              <w:t>19</w:t>
            </w:r>
          </w:p>
        </w:tc>
        <w:tc>
          <w:tcPr>
            <w:vAlign w:val="center"/>
            <w:tcW w:type="dxa" w:w="2977"/>
          </w:tcPr>
          <w:p>
            <w:pPr>
              <w:spacing w:before="20" w:after="20"/>
              <w:jc w:val="center"/>
            </w:pPr>
            <w:r/>
            <w:r>
              <w:rPr>
                <w:rFonts w:ascii="Calibri" w:hAnsi="Calibri"/>
                <w:b w:val="0"/>
                <w:i w:val="0"/>
                <w:color w:val="000000"/>
                <w:sz w:val="18"/>
              </w:rPr>
              <w:t>231 min (3,9 h)</w:t>
            </w:r>
          </w:p>
        </w:tc>
        <w:tc>
          <w:tcPr>
            <w:vAlign w:val="center"/>
            <w:tcW w:type="dxa" w:w="2977"/>
          </w:tcPr>
          <w:p>
            <w:pPr>
              <w:spacing w:before="20" w:after="20"/>
              <w:jc w:val="center"/>
            </w:pPr>
            <w:r/>
            <w:r>
              <w:rPr>
                <w:rFonts w:ascii="Calibri" w:hAnsi="Calibri"/>
                <w:b w:val="0"/>
                <w:i w:val="0"/>
                <w:color w:val="000000"/>
                <w:sz w:val="18"/>
              </w:rPr>
              <w:t>235 min (3,9 h)</w:t>
            </w:r>
          </w:p>
        </w:tc>
      </w:tr>
      <w:tr>
        <w:trPr>
          <w:cantSplit/>
        </w:trPr>
        <w:tc>
          <w:tcPr>
            <w:vAlign w:val="center"/>
            <w:tcW w:type="dxa" w:w="1535"/>
          </w:tcPr>
          <w:p>
            <w:pPr>
              <w:spacing w:before="20" w:after="20"/>
              <w:jc w:val="center"/>
            </w:pPr>
            <w:r/>
            <w:r>
              <w:rPr>
                <w:rFonts w:ascii="Calibri" w:hAnsi="Calibri"/>
                <w:b w:val="0"/>
                <w:i w:val="0"/>
                <w:color w:val="000000"/>
                <w:sz w:val="18"/>
              </w:rPr>
              <w:t>11.08.2026</w:t>
            </w:r>
          </w:p>
        </w:tc>
        <w:tc>
          <w:tcPr>
            <w:vAlign w:val="center"/>
            <w:tcW w:type="dxa" w:w="2977"/>
          </w:tcPr>
          <w:p>
            <w:pPr>
              <w:spacing w:before="20" w:after="20"/>
              <w:jc w:val="center"/>
            </w:pPr>
            <w:r/>
            <w:r>
              <w:rPr>
                <w:rFonts w:ascii="Calibri" w:hAnsi="Calibri"/>
                <w:b w:val="0"/>
                <w:i w:val="0"/>
                <w:color w:val="000000"/>
                <w:sz w:val="18"/>
              </w:rPr>
              <w:t>39</w:t>
            </w:r>
          </w:p>
        </w:tc>
        <w:tc>
          <w:tcPr>
            <w:vAlign w:val="center"/>
            <w:tcW w:type="dxa" w:w="2977"/>
          </w:tcPr>
          <w:p>
            <w:pPr>
              <w:spacing w:before="20" w:after="20"/>
              <w:jc w:val="center"/>
            </w:pPr>
            <w:r/>
            <w:r>
              <w:rPr>
                <w:rFonts w:ascii="Calibri" w:hAnsi="Calibri"/>
                <w:b w:val="0"/>
                <w:i w:val="0"/>
                <w:color w:val="000000"/>
                <w:sz w:val="18"/>
              </w:rPr>
              <w:t>371 min (6,2 h)</w:t>
            </w:r>
          </w:p>
        </w:tc>
        <w:tc>
          <w:tcPr>
            <w:vAlign w:val="center"/>
            <w:tcW w:type="dxa" w:w="2977"/>
          </w:tcPr>
          <w:p>
            <w:pPr>
              <w:spacing w:before="20" w:after="20"/>
              <w:jc w:val="center"/>
            </w:pPr>
            <w:r/>
            <w:r>
              <w:rPr>
                <w:rFonts w:ascii="Calibri" w:hAnsi="Calibri"/>
                <w:b w:val="0"/>
                <w:i w:val="0"/>
                <w:color w:val="000000"/>
                <w:sz w:val="18"/>
              </w:rPr>
              <w:t>440 min (7,3 h)</w:t>
            </w:r>
          </w:p>
        </w:tc>
      </w:tr>
      <w:tr>
        <w:trPr>
          <w:cantSplit/>
        </w:trPr>
        <w:tc>
          <w:tcPr>
            <w:shd w:val="clear" w:color="auto" w:fill="F2F2F2"/>
            <w:vAlign w:val="center"/>
            <w:tcW w:type="dxa" w:w="1535"/>
          </w:tcPr>
          <w:p>
            <w:pPr>
              <w:spacing w:before="20" w:after="20"/>
              <w:jc w:val="center"/>
            </w:pPr>
            <w:r/>
            <w:r>
              <w:rPr>
                <w:rFonts w:ascii="Calibri" w:hAnsi="Calibri"/>
                <w:b/>
                <w:i w:val="0"/>
                <w:color w:val="000000"/>
                <w:sz w:val="18"/>
              </w:rPr>
              <w:t>ВКУПНО</w:t>
            </w:r>
            <w:r>
              <w:rPr>
                <w:rFonts w:ascii="Calibri" w:hAnsi="Calibri"/>
                <w:b w:val="0"/>
                <w:i w:val="0"/>
                <w:color w:val="000000"/>
                <w:sz w:val="14"/>
              </w:rPr>
              <w:t xml:space="preserve"> | </w:t>
            </w:r>
            <w:r>
              <w:rPr>
                <w:rFonts w:ascii="Calibri" w:hAnsi="Calibri"/>
                <w:b w:val="0"/>
                <w:i w:val="0"/>
                <w:color w:val="000000"/>
                <w:sz w:val="14"/>
              </w:rPr>
              <w:t>TOTAL</w:t>
            </w:r>
          </w:p>
        </w:tc>
        <w:tc>
          <w:tcPr>
            <w:shd w:val="clear" w:color="auto" w:fill="F2F2F2"/>
            <w:vAlign w:val="center"/>
            <w:tcW w:type="dxa" w:w="2977"/>
          </w:tcPr>
          <w:p>
            <w:pPr>
              <w:spacing w:before="20" w:after="20"/>
              <w:jc w:val="center"/>
            </w:pPr>
            <w:r/>
            <w:r>
              <w:rPr>
                <w:rFonts w:ascii="Calibri" w:hAnsi="Calibri"/>
                <w:b/>
                <w:i w:val="0"/>
                <w:color w:val="000000"/>
                <w:sz w:val="18"/>
              </w:rPr>
              <w:t>58</w:t>
            </w:r>
          </w:p>
        </w:tc>
        <w:tc>
          <w:tcPr>
            <w:shd w:val="clear" w:color="auto" w:fill="F2F2F2"/>
            <w:vAlign w:val="center"/>
            <w:tcW w:type="dxa" w:w="2977"/>
          </w:tcPr>
          <w:p>
            <w:pPr>
              <w:spacing w:before="20" w:after="20"/>
              <w:jc w:val="center"/>
            </w:pPr>
            <w:r/>
            <w:r>
              <w:rPr>
                <w:rFonts w:ascii="Calibri" w:hAnsi="Calibri"/>
                <w:b/>
                <w:i w:val="0"/>
                <w:color w:val="000000"/>
                <w:sz w:val="18"/>
              </w:rPr>
              <w:t>602 min (10,0 h)</w:t>
            </w:r>
          </w:p>
        </w:tc>
        <w:tc>
          <w:tcPr>
            <w:shd w:val="clear" w:color="auto" w:fill="F2F2F2"/>
            <w:vAlign w:val="center"/>
            <w:tcW w:type="dxa" w:w="2977"/>
          </w:tcPr>
          <w:p>
            <w:pPr>
              <w:spacing w:before="20" w:after="20"/>
              <w:jc w:val="center"/>
            </w:pPr>
            <w:r/>
            <w:r>
              <w:rPr>
                <w:rFonts w:ascii="Calibri" w:hAnsi="Calibri"/>
                <w:b/>
                <w:i w:val="0"/>
                <w:color w:val="000000"/>
                <w:sz w:val="18"/>
              </w:rPr>
              <w:t>675 min (11,2 h)</w:t>
            </w:r>
          </w:p>
        </w:tc>
      </w:tr>
    </w:tbl>
    <w:p>
      <w:pPr>
        <w:spacing w:before="90" w:after="90"/>
        <w:jc w:val="both"/>
      </w:pPr>
      <w:r>
        <w:rPr>
          <w:rFonts w:ascii="Calibri" w:hAnsi="Calibri"/>
          <w:b w:val="0"/>
          <w:i/>
          <w:color w:val="595959"/>
          <w:sz w:val="20"/>
        </w:rPr>
        <w:t>Едно седење ја преминува полноќта; неговото времетраење е поделено на датумска граница, па дневните збирови се собираат точно.</w:t>
      </w:r>
      <w:r>
        <w:rPr>
          <w:rFonts w:ascii="Calibri" w:hAnsi="Calibri"/>
          <w:b w:val="0"/>
          <w:i w:val="0"/>
          <w:color w:val="595959"/>
          <w:sz w:val="16"/>
        </w:rPr>
        <w:t xml:space="preserve">  |  </w:t>
      </w:r>
      <w:r>
        <w:rPr>
          <w:rFonts w:ascii="Calibri" w:hAnsi="Calibri"/>
          <w:b w:val="0"/>
          <w:i/>
          <w:color w:val="595959"/>
          <w:sz w:val="16"/>
        </w:rPr>
        <w:t>One sitting crosses midnight; its duration is split at the date boundary so the daily totals add up correctly.</w:t>
      </w:r>
    </w:p>
    <w:p>
      <w:pPr>
        <w:spacing w:before="240" w:after="140"/>
        <w:outlineLvl w:val="0"/>
      </w:pPr>
      <w:r>
        <w:rPr>
          <w:rFonts w:ascii="Calibri" w:hAnsi="Calibri"/>
          <w:b/>
          <w:i w:val="0"/>
          <w:color w:val="2B547E"/>
          <w:sz w:val="40"/>
        </w:rPr>
        <w:t>5.  ЗАДАЧИ И ПРОГРЕСИЈА</w:t>
      </w:r>
      <w:r>
        <w:rPr>
          <w:rFonts w:ascii="Calibri" w:hAnsi="Calibri"/>
          <w:b w:val="0"/>
          <w:i w:val="0"/>
          <w:color w:val="595959"/>
          <w:sz w:val="36"/>
        </w:rPr>
        <w:t xml:space="preserve">  |  </w:t>
      </w:r>
      <w:r>
        <w:rPr>
          <w:rFonts w:ascii="Calibri" w:hAnsi="Calibri"/>
          <w:b w:val="0"/>
          <w:i w:val="0"/>
          <w:color w:val="595959"/>
          <w:sz w:val="32"/>
        </w:rPr>
        <w:t>Tasks and Progression</w:t>
      </w:r>
    </w:p>
    <w:p>
      <w:pPr>
        <w:spacing w:before="0" w:after="0" w:line="250" w:lineRule="auto"/>
        <w:jc w:val="both"/>
      </w:pPr>
      <w:r>
        <w:rPr>
          <w:rFonts w:ascii="Calibri" w:hAnsi="Calibri"/>
          <w:b w:val="0"/>
          <w:i w:val="0"/>
          <w:color w:val="000000"/>
          <w:sz w:val="22"/>
        </w:rPr>
        <w:t>Секој блок започнува со промптот што го отвора и трае до отворањето на следниот. Времетраењето е измерено од текот на настани, не претпоставено.</w:t>
      </w:r>
      <w:r>
        <w:rPr>
          <w:rFonts w:ascii="Calibri" w:hAnsi="Calibri"/>
          <w:b w:val="0"/>
          <w:i w:val="0"/>
          <w:color w:val="595959"/>
          <w:sz w:val="16"/>
        </w:rPr>
        <w:t xml:space="preserve">  |  </w:t>
      </w:r>
      <w:r>
        <w:rPr>
          <w:rFonts w:ascii="Calibri" w:hAnsi="Calibri"/>
          <w:b w:val="0"/>
          <w:i/>
          <w:color w:val="595959"/>
          <w:sz w:val="16"/>
        </w:rPr>
        <w:t>Each block opens with the prompt that starts it and runs until the next one opens. Duration is measured from the event stream, not assumed.</w:t>
      </w:r>
    </w:p>
    <w:p>
      <w:pPr>
        <w:jc w:val="center"/>
      </w:pPr>
      <w:r>
        <w:drawing>
          <wp:inline xmlns:a="http://schemas.openxmlformats.org/drawingml/2006/main" xmlns:pic="http://schemas.openxmlformats.org/drawingml/2006/picture">
            <wp:extent cx="5580000" cy="2691775"/>
            <wp:docPr id="2" name="Picture 2"/>
            <wp:cNvGraphicFramePr>
              <a:graphicFrameLocks noChangeAspect="1"/>
            </wp:cNvGraphicFramePr>
            <a:graphic>
              <a:graphicData uri="http://schemas.openxmlformats.org/drawingml/2006/picture">
                <pic:pic>
                  <pic:nvPicPr>
                    <pic:cNvPr id="0" name="_fig_blocks.png"/>
                    <pic:cNvPicPr/>
                  </pic:nvPicPr>
                  <pic:blipFill>
                    <a:blip r:embed="rId12"/>
                    <a:stretch>
                      <a:fillRect/>
                    </a:stretch>
                  </pic:blipFill>
                  <pic:spPr>
                    <a:xfrm>
                      <a:off x="0" y="0"/>
                      <a:ext cx="5580000" cy="2691775"/>
                    </a:xfrm>
                    <a:prstGeom prst="rect"/>
                  </pic:spPr>
                </pic:pic>
              </a:graphicData>
            </a:graphic>
          </wp:inline>
        </w:drawing>
      </w:r>
    </w:p>
    <w:p>
      <w:pPr>
        <w:spacing w:before="20" w:after="160"/>
        <w:jc w:val="center"/>
      </w:pPr>
      <w:r>
        <w:rPr>
          <w:rFonts w:ascii="Calibri" w:hAnsi="Calibri"/>
          <w:b/>
          <w:i w:val="0"/>
          <w:color w:val="2B547E"/>
          <w:sz w:val="18"/>
        </w:rPr>
        <w:t xml:space="preserve">Слика | Figure — </w:t>
      </w:r>
      <w:r>
        <w:rPr>
          <w:rFonts w:ascii="Calibri" w:hAnsi="Calibri"/>
          <w:b w:val="0"/>
          <w:i/>
          <w:color w:val="595959"/>
          <w:sz w:val="18"/>
        </w:rPr>
        <w:t>Активно време по работен блок</w:t>
      </w:r>
      <w:r>
        <w:rPr>
          <w:rFonts w:ascii="Calibri" w:hAnsi="Calibri"/>
          <w:b w:val="0"/>
          <w:i w:val="0"/>
          <w:color w:val="595959"/>
          <w:sz w:val="16"/>
        </w:rPr>
        <w:t xml:space="preserve">  |  </w:t>
      </w:r>
      <w:r>
        <w:rPr>
          <w:rFonts w:ascii="Calibri" w:hAnsi="Calibri"/>
          <w:b w:val="0"/>
          <w:i/>
          <w:color w:val="595959"/>
          <w:sz w:val="18"/>
        </w:rPr>
        <w:t>Active time per task block</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400"/>
        <w:gridCol w:w="3751"/>
        <w:gridCol w:w="1689"/>
        <w:gridCol w:w="1771"/>
        <w:gridCol w:w="1854"/>
      </w:tblGrid>
      <w:tr>
        <w:trPr>
          <w:tblHeader w:val="true"/>
          <w:cantSplit/>
        </w:trPr>
        <w:tc>
          <w:tcPr>
            <w:shd w:val="clear" w:color="auto" w:fill="2B547E"/>
            <w:vAlign w:val="center"/>
            <w:tcW w:type="dxa" w:w="1400"/>
          </w:tcPr>
          <w:p>
            <w:pPr>
              <w:spacing w:before="20" w:after="20"/>
              <w:jc w:val="center"/>
            </w:pPr>
            <w:r/>
            <w:r>
              <w:rPr>
                <w:rFonts w:ascii="Calibri" w:hAnsi="Calibri"/>
                <w:b/>
                <w:i w:val="0"/>
                <w:color w:val="FFFFFF"/>
                <w:sz w:val="18"/>
              </w:rPr>
              <w:t>Шифра</w:t>
            </w:r>
            <w:r>
              <w:rPr>
                <w:rFonts w:ascii="Calibri" w:hAnsi="Calibri"/>
                <w:b w:val="0"/>
                <w:i w:val="0"/>
                <w:color w:val="FFFFFF"/>
                <w:sz w:val="14"/>
              </w:rPr>
              <w:t xml:space="preserve"> | </w:t>
            </w:r>
            <w:r>
              <w:rPr>
                <w:rFonts w:ascii="Calibri" w:hAnsi="Calibri"/>
                <w:b w:val="0"/>
                <w:i w:val="0"/>
                <w:color w:val="FFFFFF"/>
                <w:sz w:val="14"/>
              </w:rPr>
              <w:t>Code</w:t>
            </w:r>
          </w:p>
        </w:tc>
        <w:tc>
          <w:tcPr>
            <w:shd w:val="clear" w:color="auto" w:fill="2B547E"/>
            <w:vAlign w:val="center"/>
            <w:tcW w:type="dxa" w:w="3751"/>
          </w:tcPr>
          <w:p>
            <w:pPr>
              <w:spacing w:before="20" w:after="20"/>
              <w:jc w:val="center"/>
            </w:pPr>
            <w:r/>
            <w:r>
              <w:rPr>
                <w:rFonts w:ascii="Calibri" w:hAnsi="Calibri"/>
                <w:b/>
                <w:i w:val="0"/>
                <w:color w:val="FFFFFF"/>
                <w:sz w:val="18"/>
              </w:rPr>
              <w:t>Задача</w:t>
            </w:r>
            <w:r>
              <w:rPr>
                <w:rFonts w:ascii="Calibri" w:hAnsi="Calibri"/>
                <w:b w:val="0"/>
                <w:i w:val="0"/>
                <w:color w:val="FFFFFF"/>
                <w:sz w:val="14"/>
              </w:rPr>
              <w:t xml:space="preserve"> | </w:t>
            </w:r>
            <w:r>
              <w:rPr>
                <w:rFonts w:ascii="Calibri" w:hAnsi="Calibri"/>
                <w:b w:val="0"/>
                <w:i w:val="0"/>
                <w:color w:val="FFFFFF"/>
                <w:sz w:val="14"/>
              </w:rPr>
              <w:t>Task</w:t>
            </w:r>
          </w:p>
        </w:tc>
        <w:tc>
          <w:tcPr>
            <w:shd w:val="clear" w:color="auto" w:fill="2B547E"/>
            <w:vAlign w:val="center"/>
            <w:tcW w:type="dxa" w:w="1689"/>
          </w:tcPr>
          <w:p>
            <w:pPr>
              <w:spacing w:before="20" w:after="20"/>
              <w:jc w:val="center"/>
            </w:pPr>
            <w:r/>
            <w:r>
              <w:rPr>
                <w:rFonts w:ascii="Calibri" w:hAnsi="Calibri"/>
                <w:b/>
                <w:i w:val="0"/>
                <w:color w:val="FFFFFF"/>
                <w:sz w:val="18"/>
              </w:rPr>
              <w:t>Почеток</w:t>
            </w:r>
            <w:r>
              <w:rPr>
                <w:rFonts w:ascii="Calibri" w:hAnsi="Calibri"/>
                <w:b w:val="0"/>
                <w:i w:val="0"/>
                <w:color w:val="FFFFFF"/>
                <w:sz w:val="14"/>
              </w:rPr>
              <w:t xml:space="preserve"> | </w:t>
            </w:r>
            <w:r>
              <w:rPr>
                <w:rFonts w:ascii="Calibri" w:hAnsi="Calibri"/>
                <w:b w:val="0"/>
                <w:i w:val="0"/>
                <w:color w:val="FFFFFF"/>
                <w:sz w:val="14"/>
              </w:rPr>
              <w:t>Start</w:t>
            </w:r>
          </w:p>
        </w:tc>
        <w:tc>
          <w:tcPr>
            <w:shd w:val="clear" w:color="auto" w:fill="2B547E"/>
            <w:vAlign w:val="center"/>
            <w:tcW w:type="dxa" w:w="1771"/>
          </w:tcPr>
          <w:p>
            <w:pPr>
              <w:spacing w:before="20" w:after="20"/>
              <w:jc w:val="center"/>
            </w:pPr>
            <w:r/>
            <w:r>
              <w:rPr>
                <w:rFonts w:ascii="Calibri" w:hAnsi="Calibri"/>
                <w:b/>
                <w:i w:val="0"/>
                <w:color w:val="FFFFFF"/>
                <w:sz w:val="18"/>
              </w:rPr>
              <w:t>Активно</w:t>
            </w:r>
            <w:r>
              <w:rPr>
                <w:rFonts w:ascii="Calibri" w:hAnsi="Calibri"/>
                <w:b w:val="0"/>
                <w:i w:val="0"/>
                <w:color w:val="FFFFFF"/>
                <w:sz w:val="14"/>
              </w:rPr>
              <w:t xml:space="preserve"> | </w:t>
            </w:r>
            <w:r>
              <w:rPr>
                <w:rFonts w:ascii="Calibri" w:hAnsi="Calibri"/>
                <w:b w:val="0"/>
                <w:i w:val="0"/>
                <w:color w:val="FFFFFF"/>
                <w:sz w:val="14"/>
              </w:rPr>
              <w:t>Active</w:t>
            </w:r>
          </w:p>
        </w:tc>
        <w:tc>
          <w:tcPr>
            <w:shd w:val="clear" w:color="auto" w:fill="2B547E"/>
            <w:vAlign w:val="center"/>
            <w:tcW w:type="dxa" w:w="1854"/>
          </w:tcPr>
          <w:p>
            <w:pPr>
              <w:spacing w:before="20" w:after="20"/>
              <w:jc w:val="center"/>
            </w:pPr>
            <w:r/>
            <w:r>
              <w:rPr>
                <w:rFonts w:ascii="Calibri" w:hAnsi="Calibri"/>
                <w:b/>
                <w:i w:val="0"/>
                <w:color w:val="FFFFFF"/>
                <w:sz w:val="18"/>
              </w:rPr>
              <w:t>Промпти</w:t>
            </w:r>
            <w:r>
              <w:rPr>
                <w:rFonts w:ascii="Calibri" w:hAnsi="Calibri"/>
                <w:b w:val="0"/>
                <w:i w:val="0"/>
                <w:color w:val="FFFFFF"/>
                <w:sz w:val="14"/>
              </w:rPr>
              <w:t xml:space="preserve"> | </w:t>
            </w:r>
            <w:r>
              <w:rPr>
                <w:rFonts w:ascii="Calibri" w:hAnsi="Calibri"/>
                <w:b w:val="0"/>
                <w:i w:val="0"/>
                <w:color w:val="FFFFFF"/>
                <w:sz w:val="14"/>
              </w:rPr>
              <w:t>Prompts</w:t>
            </w:r>
          </w:p>
        </w:tc>
      </w:tr>
      <w:tr>
        <w:trPr>
          <w:cantSplit/>
        </w:trPr>
        <w:tc>
          <w:tcPr>
            <w:vAlign w:val="center"/>
            <w:tcW w:type="dxa" w:w="1400"/>
          </w:tcPr>
          <w:p>
            <w:pPr>
              <w:spacing w:before="20" w:after="20"/>
              <w:jc w:val="center"/>
            </w:pPr>
            <w:r/>
            <w:r>
              <w:rPr>
                <w:rFonts w:ascii="Calibri" w:hAnsi="Calibri"/>
                <w:b/>
                <w:i w:val="0"/>
                <w:color w:val="000000"/>
                <w:sz w:val="18"/>
              </w:rPr>
              <w:t>QC-01</w:t>
            </w:r>
          </w:p>
        </w:tc>
        <w:tc>
          <w:tcPr>
            <w:vAlign w:val="center"/>
            <w:tcW w:type="dxa" w:w="3751"/>
          </w:tcPr>
          <w:p>
            <w:pPr>
              <w:spacing w:before="20" w:after="20"/>
              <w:jc w:val="center"/>
            </w:pPr>
            <w:r/>
            <w:r>
              <w:rPr>
                <w:rFonts w:ascii="Calibri" w:hAnsi="Calibri"/>
                <w:b w:val="0"/>
                <w:i w:val="0"/>
                <w:color w:val="000000"/>
                <w:sz w:val="18"/>
              </w:rPr>
              <w:t>Внесување на нови надворешни CoA</w:t>
            </w:r>
            <w:r>
              <w:rPr>
                <w:rFonts w:ascii="Calibri" w:hAnsi="Calibri"/>
                <w:b w:val="0"/>
                <w:i w:val="0"/>
                <w:color w:val="000000"/>
                <w:sz w:val="14"/>
              </w:rPr>
              <w:t xml:space="preserve"> | </w:t>
            </w:r>
            <w:r>
              <w:rPr>
                <w:rFonts w:ascii="Calibri" w:hAnsi="Calibri"/>
                <w:b w:val="0"/>
                <w:i/>
                <w:color w:val="000000"/>
                <w:sz w:val="14"/>
              </w:rPr>
              <w:t>Ingestion of new outsourced CoA</w:t>
            </w:r>
          </w:p>
        </w:tc>
        <w:tc>
          <w:tcPr>
            <w:vAlign w:val="center"/>
            <w:tcW w:type="dxa" w:w="1689"/>
          </w:tcPr>
          <w:p>
            <w:pPr>
              <w:spacing w:before="20" w:after="20"/>
              <w:jc w:val="center"/>
            </w:pPr>
            <w:r/>
            <w:r>
              <w:rPr>
                <w:rFonts w:ascii="Calibri" w:hAnsi="Calibri"/>
                <w:b w:val="0"/>
                <w:i w:val="0"/>
                <w:color w:val="000000"/>
                <w:sz w:val="18"/>
              </w:rPr>
              <w:t>10.08 19:22</w:t>
            </w:r>
          </w:p>
        </w:tc>
        <w:tc>
          <w:tcPr>
            <w:vAlign w:val="center"/>
            <w:tcW w:type="dxa" w:w="1771"/>
          </w:tcPr>
          <w:p>
            <w:pPr>
              <w:spacing w:before="20" w:after="20"/>
              <w:jc w:val="center"/>
            </w:pPr>
            <w:r/>
            <w:r>
              <w:rPr>
                <w:rFonts w:ascii="Calibri" w:hAnsi="Calibri"/>
                <w:b w:val="0"/>
                <w:i w:val="0"/>
                <w:color w:val="000000"/>
                <w:sz w:val="18"/>
              </w:rPr>
              <w:t>35 min</w:t>
            </w:r>
          </w:p>
        </w:tc>
        <w:tc>
          <w:tcPr>
            <w:vAlign w:val="center"/>
            <w:tcW w:type="dxa" w:w="1854"/>
          </w:tcPr>
          <w:p>
            <w:pPr>
              <w:spacing w:before="20" w:after="20"/>
              <w:jc w:val="center"/>
            </w:pPr>
            <w:r/>
            <w:r>
              <w:rPr>
                <w:rFonts w:ascii="Calibri" w:hAnsi="Calibri"/>
                <w:b w:val="0"/>
                <w:i w:val="0"/>
                <w:color w:val="000000"/>
                <w:sz w:val="18"/>
              </w:rPr>
              <w:t>3</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QC-02</w:t>
            </w:r>
          </w:p>
        </w:tc>
        <w:tc>
          <w:tcPr>
            <w:shd w:val="clear" w:color="auto" w:fill="F7FAFC"/>
            <w:vAlign w:val="center"/>
            <w:tcW w:type="dxa" w:w="3751"/>
          </w:tcPr>
          <w:p>
            <w:pPr>
              <w:spacing w:before="20" w:after="20"/>
              <w:jc w:val="center"/>
            </w:pPr>
            <w:r/>
            <w:r>
              <w:rPr>
                <w:rFonts w:ascii="Calibri" w:hAnsi="Calibri"/>
                <w:b w:val="0"/>
                <w:i w:val="0"/>
                <w:color w:val="000000"/>
                <w:sz w:val="18"/>
              </w:rPr>
              <w:t>Опфаќање на целиот панел параметри</w:t>
            </w:r>
            <w:r>
              <w:rPr>
                <w:rFonts w:ascii="Calibri" w:hAnsi="Calibri"/>
                <w:b w:val="0"/>
                <w:i w:val="0"/>
                <w:color w:val="000000"/>
                <w:sz w:val="14"/>
              </w:rPr>
              <w:t xml:space="preserve"> | </w:t>
            </w:r>
            <w:r>
              <w:rPr>
                <w:rFonts w:ascii="Calibri" w:hAnsi="Calibri"/>
                <w:b w:val="0"/>
                <w:i/>
                <w:color w:val="000000"/>
                <w:sz w:val="14"/>
              </w:rPr>
              <w:t>Capture of the full parameter panel</w:t>
            </w:r>
          </w:p>
        </w:tc>
        <w:tc>
          <w:tcPr>
            <w:shd w:val="clear" w:color="auto" w:fill="F7FAFC"/>
            <w:vAlign w:val="center"/>
            <w:tcW w:type="dxa" w:w="1689"/>
          </w:tcPr>
          <w:p>
            <w:pPr>
              <w:spacing w:before="20" w:after="20"/>
              <w:jc w:val="center"/>
            </w:pPr>
            <w:r/>
            <w:r>
              <w:rPr>
                <w:rFonts w:ascii="Calibri" w:hAnsi="Calibri"/>
                <w:b w:val="0"/>
                <w:i w:val="0"/>
                <w:color w:val="000000"/>
                <w:sz w:val="18"/>
              </w:rPr>
              <w:t>10.08 20:26</w:t>
            </w:r>
          </w:p>
        </w:tc>
        <w:tc>
          <w:tcPr>
            <w:shd w:val="clear" w:color="auto" w:fill="F7FAFC"/>
            <w:vAlign w:val="center"/>
            <w:tcW w:type="dxa" w:w="1771"/>
          </w:tcPr>
          <w:p>
            <w:pPr>
              <w:spacing w:before="20" w:after="20"/>
              <w:jc w:val="center"/>
            </w:pPr>
            <w:r/>
            <w:r>
              <w:rPr>
                <w:rFonts w:ascii="Calibri" w:hAnsi="Calibri"/>
                <w:b w:val="0"/>
                <w:i w:val="0"/>
                <w:color w:val="000000"/>
                <w:sz w:val="18"/>
              </w:rPr>
              <w:t>65 min</w:t>
            </w:r>
          </w:p>
        </w:tc>
        <w:tc>
          <w:tcPr>
            <w:shd w:val="clear" w:color="auto" w:fill="F7FAFC"/>
            <w:vAlign w:val="center"/>
            <w:tcW w:type="dxa" w:w="1854"/>
          </w:tcPr>
          <w:p>
            <w:pPr>
              <w:spacing w:before="20" w:after="20"/>
              <w:jc w:val="center"/>
            </w:pPr>
            <w:r/>
            <w:r>
              <w:rPr>
                <w:rFonts w:ascii="Calibri" w:hAnsi="Calibri"/>
                <w:b w:val="0"/>
                <w:i w:val="0"/>
                <w:color w:val="000000"/>
                <w:sz w:val="18"/>
              </w:rPr>
              <w:t>2</w:t>
            </w:r>
          </w:p>
        </w:tc>
      </w:tr>
      <w:tr>
        <w:trPr>
          <w:cantSplit/>
        </w:trPr>
        <w:tc>
          <w:tcPr>
            <w:vAlign w:val="center"/>
            <w:tcW w:type="dxa" w:w="1400"/>
          </w:tcPr>
          <w:p>
            <w:pPr>
              <w:spacing w:before="20" w:after="20"/>
              <w:jc w:val="center"/>
            </w:pPr>
            <w:r/>
            <w:r>
              <w:rPr>
                <w:rFonts w:ascii="Calibri" w:hAnsi="Calibri"/>
                <w:b/>
                <w:i w:val="0"/>
                <w:color w:val="000000"/>
                <w:sz w:val="18"/>
              </w:rPr>
              <w:t>QC-03</w:t>
            </w:r>
          </w:p>
        </w:tc>
        <w:tc>
          <w:tcPr>
            <w:vAlign w:val="center"/>
            <w:tcW w:type="dxa" w:w="3751"/>
          </w:tcPr>
          <w:p>
            <w:pPr>
              <w:spacing w:before="20" w:after="20"/>
              <w:jc w:val="center"/>
            </w:pPr>
            <w:r/>
            <w:r>
              <w:rPr>
                <w:rFonts w:ascii="Calibri" w:hAnsi="Calibri"/>
                <w:b w:val="0"/>
                <w:i w:val="0"/>
                <w:color w:val="000000"/>
                <w:sz w:val="18"/>
              </w:rPr>
              <w:t>Реорганизација на структурата на папки по серии</w:t>
            </w:r>
            <w:r>
              <w:rPr>
                <w:rFonts w:ascii="Calibri" w:hAnsi="Calibri"/>
                <w:b w:val="0"/>
                <w:i w:val="0"/>
                <w:color w:val="000000"/>
                <w:sz w:val="14"/>
              </w:rPr>
              <w:t xml:space="preserve"> | </w:t>
            </w:r>
            <w:r>
              <w:rPr>
                <w:rFonts w:ascii="Calibri" w:hAnsi="Calibri"/>
                <w:b w:val="0"/>
                <w:i/>
                <w:color w:val="000000"/>
                <w:sz w:val="14"/>
              </w:rPr>
              <w:t>Rebuild of the Drive batch-folder structure</w:t>
            </w:r>
          </w:p>
        </w:tc>
        <w:tc>
          <w:tcPr>
            <w:vAlign w:val="center"/>
            <w:tcW w:type="dxa" w:w="1689"/>
          </w:tcPr>
          <w:p>
            <w:pPr>
              <w:spacing w:before="20" w:after="20"/>
              <w:jc w:val="center"/>
            </w:pPr>
            <w:r/>
            <w:r>
              <w:rPr>
                <w:rFonts w:ascii="Calibri" w:hAnsi="Calibri"/>
                <w:b w:val="0"/>
                <w:i w:val="0"/>
                <w:color w:val="000000"/>
                <w:sz w:val="18"/>
              </w:rPr>
              <w:t>10.08 21:28</w:t>
            </w:r>
          </w:p>
        </w:tc>
        <w:tc>
          <w:tcPr>
            <w:vAlign w:val="center"/>
            <w:tcW w:type="dxa" w:w="1771"/>
          </w:tcPr>
          <w:p>
            <w:pPr>
              <w:spacing w:before="20" w:after="20"/>
              <w:jc w:val="center"/>
            </w:pPr>
            <w:r/>
            <w:r>
              <w:rPr>
                <w:rFonts w:ascii="Calibri" w:hAnsi="Calibri"/>
                <w:b w:val="0"/>
                <w:i w:val="0"/>
                <w:color w:val="000000"/>
                <w:sz w:val="18"/>
              </w:rPr>
              <w:t>150 min</w:t>
            </w:r>
          </w:p>
        </w:tc>
        <w:tc>
          <w:tcPr>
            <w:vAlign w:val="center"/>
            <w:tcW w:type="dxa" w:w="1854"/>
          </w:tcPr>
          <w:p>
            <w:pPr>
              <w:spacing w:before="20" w:after="20"/>
              <w:jc w:val="center"/>
            </w:pPr>
            <w:r/>
            <w:r>
              <w:rPr>
                <w:rFonts w:ascii="Calibri" w:hAnsi="Calibri"/>
                <w:b w:val="0"/>
                <w:i w:val="0"/>
                <w:color w:val="000000"/>
                <w:sz w:val="18"/>
              </w:rPr>
              <w:t>14</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QC-04</w:t>
            </w:r>
          </w:p>
        </w:tc>
        <w:tc>
          <w:tcPr>
            <w:shd w:val="clear" w:color="auto" w:fill="F7FAFC"/>
            <w:vAlign w:val="center"/>
            <w:tcW w:type="dxa" w:w="3751"/>
          </w:tcPr>
          <w:p>
            <w:pPr>
              <w:spacing w:before="20" w:after="20"/>
              <w:jc w:val="center"/>
            </w:pPr>
            <w:r/>
            <w:r>
              <w:rPr>
                <w:rFonts w:ascii="Calibri" w:hAnsi="Calibri"/>
                <w:b w:val="0"/>
                <w:i w:val="0"/>
                <w:color w:val="000000"/>
                <w:sz w:val="18"/>
              </w:rPr>
              <w:t>Дизајн на главната табела со CoA</w:t>
            </w:r>
            <w:r>
              <w:rPr>
                <w:rFonts w:ascii="Calibri" w:hAnsi="Calibri"/>
                <w:b w:val="0"/>
                <w:i w:val="0"/>
                <w:color w:val="000000"/>
                <w:sz w:val="14"/>
              </w:rPr>
              <w:t xml:space="preserve"> | </w:t>
            </w:r>
            <w:r>
              <w:rPr>
                <w:rFonts w:ascii="Calibri" w:hAnsi="Calibri"/>
                <w:b w:val="0"/>
                <w:i/>
                <w:color w:val="000000"/>
                <w:sz w:val="14"/>
              </w:rPr>
              <w:t>Design of the master CoA table</w:t>
            </w:r>
          </w:p>
        </w:tc>
        <w:tc>
          <w:tcPr>
            <w:shd w:val="clear" w:color="auto" w:fill="F7FAFC"/>
            <w:vAlign w:val="center"/>
            <w:tcW w:type="dxa" w:w="1689"/>
          </w:tcPr>
          <w:p>
            <w:pPr>
              <w:spacing w:before="20" w:after="20"/>
              <w:jc w:val="center"/>
            </w:pPr>
            <w:r/>
            <w:r>
              <w:rPr>
                <w:rFonts w:ascii="Calibri" w:hAnsi="Calibri"/>
                <w:b w:val="0"/>
                <w:i w:val="0"/>
                <w:color w:val="000000"/>
                <w:sz w:val="18"/>
              </w:rPr>
              <w:t>11.08 00:19</w:t>
            </w:r>
          </w:p>
        </w:tc>
        <w:tc>
          <w:tcPr>
            <w:shd w:val="clear" w:color="auto" w:fill="F7FAFC"/>
            <w:vAlign w:val="center"/>
            <w:tcW w:type="dxa" w:w="1771"/>
          </w:tcPr>
          <w:p>
            <w:pPr>
              <w:spacing w:before="20" w:after="20"/>
              <w:jc w:val="center"/>
            </w:pPr>
            <w:r/>
            <w:r>
              <w:rPr>
                <w:rFonts w:ascii="Calibri" w:hAnsi="Calibri"/>
                <w:b w:val="0"/>
                <w:i w:val="0"/>
                <w:color w:val="000000"/>
                <w:sz w:val="18"/>
              </w:rPr>
              <w:t>80 min</w:t>
            </w:r>
          </w:p>
        </w:tc>
        <w:tc>
          <w:tcPr>
            <w:shd w:val="clear" w:color="auto" w:fill="F7FAFC"/>
            <w:vAlign w:val="center"/>
            <w:tcW w:type="dxa" w:w="1854"/>
          </w:tcPr>
          <w:p>
            <w:pPr>
              <w:spacing w:before="20" w:after="20"/>
              <w:jc w:val="center"/>
            </w:pPr>
            <w:r/>
            <w:r>
              <w:rPr>
                <w:rFonts w:ascii="Calibri" w:hAnsi="Calibri"/>
                <w:b w:val="0"/>
                <w:i w:val="0"/>
                <w:color w:val="000000"/>
                <w:sz w:val="18"/>
              </w:rPr>
              <w:t>4</w:t>
            </w:r>
          </w:p>
        </w:tc>
      </w:tr>
      <w:tr>
        <w:trPr>
          <w:cantSplit/>
        </w:trPr>
        <w:tc>
          <w:tcPr>
            <w:vAlign w:val="center"/>
            <w:tcW w:type="dxa" w:w="1400"/>
          </w:tcPr>
          <w:p>
            <w:pPr>
              <w:spacing w:before="20" w:after="20"/>
              <w:jc w:val="center"/>
            </w:pPr>
            <w:r/>
            <w:r>
              <w:rPr>
                <w:rFonts w:ascii="Calibri" w:hAnsi="Calibri"/>
                <w:b/>
                <w:i w:val="0"/>
                <w:color w:val="000000"/>
                <w:sz w:val="18"/>
              </w:rPr>
              <w:t>QC-05</w:t>
            </w:r>
          </w:p>
        </w:tc>
        <w:tc>
          <w:tcPr>
            <w:vAlign w:val="center"/>
            <w:tcW w:type="dxa" w:w="3751"/>
          </w:tcPr>
          <w:p>
            <w:pPr>
              <w:spacing w:before="20" w:after="20"/>
              <w:jc w:val="center"/>
            </w:pPr>
            <w:r/>
            <w:r>
              <w:rPr>
                <w:rFonts w:ascii="Calibri" w:hAnsi="Calibri"/>
                <w:b w:val="0"/>
                <w:i w:val="0"/>
                <w:color w:val="000000"/>
                <w:sz w:val="18"/>
              </w:rPr>
              <w:t>Ревизија на регистарот наспроти самиот себе</w:t>
            </w:r>
            <w:r>
              <w:rPr>
                <w:rFonts w:ascii="Calibri" w:hAnsi="Calibri"/>
                <w:b w:val="0"/>
                <w:i w:val="0"/>
                <w:color w:val="000000"/>
                <w:sz w:val="14"/>
              </w:rPr>
              <w:t xml:space="preserve"> | </w:t>
            </w:r>
            <w:r>
              <w:rPr>
                <w:rFonts w:ascii="Calibri" w:hAnsi="Calibri"/>
                <w:b w:val="0"/>
                <w:i/>
                <w:color w:val="000000"/>
                <w:sz w:val="14"/>
              </w:rPr>
              <w:t>Audit of the register against itself</w:t>
            </w:r>
          </w:p>
        </w:tc>
        <w:tc>
          <w:tcPr>
            <w:vAlign w:val="center"/>
            <w:tcW w:type="dxa" w:w="1689"/>
          </w:tcPr>
          <w:p>
            <w:pPr>
              <w:spacing w:before="20" w:after="20"/>
              <w:jc w:val="center"/>
            </w:pPr>
            <w:r/>
            <w:r>
              <w:rPr>
                <w:rFonts w:ascii="Calibri" w:hAnsi="Calibri"/>
                <w:b w:val="0"/>
                <w:i w:val="0"/>
                <w:color w:val="000000"/>
                <w:sz w:val="18"/>
              </w:rPr>
              <w:t>11.08 01:56</w:t>
            </w:r>
          </w:p>
        </w:tc>
        <w:tc>
          <w:tcPr>
            <w:vAlign w:val="center"/>
            <w:tcW w:type="dxa" w:w="1771"/>
          </w:tcPr>
          <w:p>
            <w:pPr>
              <w:spacing w:before="20" w:after="20"/>
              <w:jc w:val="center"/>
            </w:pPr>
            <w:r/>
            <w:r>
              <w:rPr>
                <w:rFonts w:ascii="Calibri" w:hAnsi="Calibri"/>
                <w:b w:val="0"/>
                <w:i w:val="0"/>
                <w:color w:val="000000"/>
                <w:sz w:val="18"/>
              </w:rPr>
              <w:t>25 min</w:t>
            </w:r>
          </w:p>
        </w:tc>
        <w:tc>
          <w:tcPr>
            <w:vAlign w:val="center"/>
            <w:tcW w:type="dxa" w:w="1854"/>
          </w:tcPr>
          <w:p>
            <w:pPr>
              <w:spacing w:before="20" w:after="20"/>
              <w:jc w:val="center"/>
            </w:pPr>
            <w:r/>
            <w:r>
              <w:rPr>
                <w:rFonts w:ascii="Calibri" w:hAnsi="Calibri"/>
                <w:b w:val="0"/>
                <w:i w:val="0"/>
                <w:color w:val="000000"/>
                <w:sz w:val="18"/>
              </w:rPr>
              <w:t>5</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QC-06</w:t>
            </w:r>
          </w:p>
        </w:tc>
        <w:tc>
          <w:tcPr>
            <w:shd w:val="clear" w:color="auto" w:fill="F7FAFC"/>
            <w:vAlign w:val="center"/>
            <w:tcW w:type="dxa" w:w="3751"/>
          </w:tcPr>
          <w:p>
            <w:pPr>
              <w:spacing w:before="20" w:after="20"/>
              <w:jc w:val="center"/>
            </w:pPr>
            <w:r/>
            <w:r>
              <w:rPr>
                <w:rFonts w:ascii="Calibri" w:hAnsi="Calibri"/>
                <w:b w:val="0"/>
                <w:i w:val="0"/>
                <w:color w:val="000000"/>
                <w:sz w:val="18"/>
              </w:rPr>
              <w:t>Усогласување на критериумите за прифатливост</w:t>
            </w:r>
            <w:r>
              <w:rPr>
                <w:rFonts w:ascii="Calibri" w:hAnsi="Calibri"/>
                <w:b w:val="0"/>
                <w:i w:val="0"/>
                <w:color w:val="000000"/>
                <w:sz w:val="14"/>
              </w:rPr>
              <w:t xml:space="preserve"> | </w:t>
            </w:r>
            <w:r>
              <w:rPr>
                <w:rFonts w:ascii="Calibri" w:hAnsi="Calibri"/>
                <w:b w:val="0"/>
                <w:i/>
                <w:color w:val="000000"/>
                <w:sz w:val="14"/>
              </w:rPr>
              <w:t>Normalisation of acceptance criteria</w:t>
            </w:r>
          </w:p>
        </w:tc>
        <w:tc>
          <w:tcPr>
            <w:shd w:val="clear" w:color="auto" w:fill="F7FAFC"/>
            <w:vAlign w:val="center"/>
            <w:tcW w:type="dxa" w:w="1689"/>
          </w:tcPr>
          <w:p>
            <w:pPr>
              <w:spacing w:before="20" w:after="20"/>
              <w:jc w:val="center"/>
            </w:pPr>
            <w:r/>
            <w:r>
              <w:rPr>
                <w:rFonts w:ascii="Calibri" w:hAnsi="Calibri"/>
                <w:b w:val="0"/>
                <w:i w:val="0"/>
                <w:color w:val="000000"/>
                <w:sz w:val="18"/>
              </w:rPr>
              <w:t>11.08 02:42</w:t>
            </w:r>
          </w:p>
        </w:tc>
        <w:tc>
          <w:tcPr>
            <w:shd w:val="clear" w:color="auto" w:fill="F7FAFC"/>
            <w:vAlign w:val="center"/>
            <w:tcW w:type="dxa" w:w="1771"/>
          </w:tcPr>
          <w:p>
            <w:pPr>
              <w:spacing w:before="20" w:after="20"/>
              <w:jc w:val="center"/>
            </w:pPr>
            <w:r/>
            <w:r>
              <w:rPr>
                <w:rFonts w:ascii="Calibri" w:hAnsi="Calibri"/>
                <w:b w:val="0"/>
                <w:i w:val="0"/>
                <w:color w:val="000000"/>
                <w:sz w:val="18"/>
              </w:rPr>
              <w:t>45 min</w:t>
            </w:r>
          </w:p>
        </w:tc>
        <w:tc>
          <w:tcPr>
            <w:shd w:val="clear" w:color="auto" w:fill="F7FAFC"/>
            <w:vAlign w:val="center"/>
            <w:tcW w:type="dxa" w:w="1854"/>
          </w:tcPr>
          <w:p>
            <w:pPr>
              <w:spacing w:before="20" w:after="20"/>
              <w:jc w:val="center"/>
            </w:pPr>
            <w:r/>
            <w:r>
              <w:rPr>
                <w:rFonts w:ascii="Calibri" w:hAnsi="Calibri"/>
                <w:b w:val="0"/>
                <w:i w:val="0"/>
                <w:color w:val="000000"/>
                <w:sz w:val="18"/>
              </w:rPr>
              <w:t>4</w:t>
            </w:r>
          </w:p>
        </w:tc>
      </w:tr>
      <w:tr>
        <w:trPr>
          <w:cantSplit/>
        </w:trPr>
        <w:tc>
          <w:tcPr>
            <w:vAlign w:val="center"/>
            <w:tcW w:type="dxa" w:w="1400"/>
          </w:tcPr>
          <w:p>
            <w:pPr>
              <w:spacing w:before="20" w:after="20"/>
              <w:jc w:val="center"/>
            </w:pPr>
            <w:r/>
            <w:r>
              <w:rPr>
                <w:rFonts w:ascii="Calibri" w:hAnsi="Calibri"/>
                <w:b/>
                <w:i w:val="0"/>
                <w:color w:val="000000"/>
                <w:sz w:val="18"/>
              </w:rPr>
              <w:t>QC-07</w:t>
            </w:r>
          </w:p>
        </w:tc>
        <w:tc>
          <w:tcPr>
            <w:vAlign w:val="center"/>
            <w:tcW w:type="dxa" w:w="3751"/>
          </w:tcPr>
          <w:p>
            <w:pPr>
              <w:spacing w:before="20" w:after="20"/>
              <w:jc w:val="center"/>
            </w:pPr>
            <w:r/>
            <w:r>
              <w:rPr>
                <w:rFonts w:ascii="Calibri" w:hAnsi="Calibri"/>
                <w:b w:val="0"/>
                <w:i w:val="0"/>
                <w:color w:val="000000"/>
                <w:sz w:val="18"/>
              </w:rPr>
              <w:t>Преобликување на регистарот во куќниот распоред</w:t>
            </w:r>
            <w:r>
              <w:rPr>
                <w:rFonts w:ascii="Calibri" w:hAnsi="Calibri"/>
                <w:b w:val="0"/>
                <w:i w:val="0"/>
                <w:color w:val="000000"/>
                <w:sz w:val="14"/>
              </w:rPr>
              <w:t xml:space="preserve"> | </w:t>
            </w:r>
            <w:r>
              <w:rPr>
                <w:rFonts w:ascii="Calibri" w:hAnsi="Calibri"/>
                <w:b w:val="0"/>
                <w:i/>
                <w:color w:val="000000"/>
                <w:sz w:val="14"/>
              </w:rPr>
              <w:t>Reshaping of the register to the house layout</w:t>
            </w:r>
          </w:p>
        </w:tc>
        <w:tc>
          <w:tcPr>
            <w:vAlign w:val="center"/>
            <w:tcW w:type="dxa" w:w="1689"/>
          </w:tcPr>
          <w:p>
            <w:pPr>
              <w:spacing w:before="20" w:after="20"/>
              <w:jc w:val="center"/>
            </w:pPr>
            <w:r/>
            <w:r>
              <w:rPr>
                <w:rFonts w:ascii="Calibri" w:hAnsi="Calibri"/>
                <w:b w:val="0"/>
                <w:i w:val="0"/>
                <w:color w:val="000000"/>
                <w:sz w:val="18"/>
              </w:rPr>
              <w:t>11.08 03:23</w:t>
            </w:r>
          </w:p>
        </w:tc>
        <w:tc>
          <w:tcPr>
            <w:vAlign w:val="center"/>
            <w:tcW w:type="dxa" w:w="1771"/>
          </w:tcPr>
          <w:p>
            <w:pPr>
              <w:spacing w:before="20" w:after="20"/>
              <w:jc w:val="center"/>
            </w:pPr>
            <w:r/>
            <w:r>
              <w:rPr>
                <w:rFonts w:ascii="Calibri" w:hAnsi="Calibri"/>
                <w:b w:val="0"/>
                <w:i w:val="0"/>
                <w:color w:val="000000"/>
                <w:sz w:val="18"/>
              </w:rPr>
              <w:t>35 min</w:t>
            </w:r>
          </w:p>
        </w:tc>
        <w:tc>
          <w:tcPr>
            <w:vAlign w:val="center"/>
            <w:tcW w:type="dxa" w:w="1854"/>
          </w:tcPr>
          <w:p>
            <w:pPr>
              <w:spacing w:before="20" w:after="20"/>
              <w:jc w:val="center"/>
            </w:pPr>
            <w:r/>
            <w:r>
              <w:rPr>
                <w:rFonts w:ascii="Calibri" w:hAnsi="Calibri"/>
                <w:b w:val="0"/>
                <w:i w:val="0"/>
                <w:color w:val="000000"/>
                <w:sz w:val="18"/>
              </w:rPr>
              <w:t>4</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QC-08</w:t>
            </w:r>
          </w:p>
        </w:tc>
        <w:tc>
          <w:tcPr>
            <w:shd w:val="clear" w:color="auto" w:fill="F7FAFC"/>
            <w:vAlign w:val="center"/>
            <w:tcW w:type="dxa" w:w="3751"/>
          </w:tcPr>
          <w:p>
            <w:pPr>
              <w:spacing w:before="20" w:after="20"/>
              <w:jc w:val="center"/>
            </w:pPr>
            <w:r/>
            <w:r>
              <w:rPr>
                <w:rFonts w:ascii="Calibri" w:hAnsi="Calibri"/>
                <w:b w:val="0"/>
                <w:i w:val="0"/>
                <w:color w:val="000000"/>
                <w:sz w:val="18"/>
              </w:rPr>
              <w:t>Следливост на секој резултат до неговиот сертификат</w:t>
            </w:r>
            <w:r>
              <w:rPr>
                <w:rFonts w:ascii="Calibri" w:hAnsi="Calibri"/>
                <w:b w:val="0"/>
                <w:i w:val="0"/>
                <w:color w:val="000000"/>
                <w:sz w:val="14"/>
              </w:rPr>
              <w:t xml:space="preserve"> | </w:t>
            </w:r>
            <w:r>
              <w:rPr>
                <w:rFonts w:ascii="Calibri" w:hAnsi="Calibri"/>
                <w:b w:val="0"/>
                <w:i/>
                <w:color w:val="000000"/>
                <w:sz w:val="14"/>
              </w:rPr>
              <w:t>Traceability of every result to its certificate</w:t>
            </w:r>
          </w:p>
        </w:tc>
        <w:tc>
          <w:tcPr>
            <w:shd w:val="clear" w:color="auto" w:fill="F7FAFC"/>
            <w:vAlign w:val="center"/>
            <w:tcW w:type="dxa" w:w="1689"/>
          </w:tcPr>
          <w:p>
            <w:pPr>
              <w:spacing w:before="20" w:after="20"/>
              <w:jc w:val="center"/>
            </w:pPr>
            <w:r/>
            <w:r>
              <w:rPr>
                <w:rFonts w:ascii="Calibri" w:hAnsi="Calibri"/>
                <w:b w:val="0"/>
                <w:i w:val="0"/>
                <w:color w:val="000000"/>
                <w:sz w:val="18"/>
              </w:rPr>
              <w:t>11.08 04:11</w:t>
            </w:r>
          </w:p>
        </w:tc>
        <w:tc>
          <w:tcPr>
            <w:shd w:val="clear" w:color="auto" w:fill="F7FAFC"/>
            <w:vAlign w:val="center"/>
            <w:tcW w:type="dxa" w:w="1771"/>
          </w:tcPr>
          <w:p>
            <w:pPr>
              <w:spacing w:before="20" w:after="20"/>
              <w:jc w:val="center"/>
            </w:pPr>
            <w:r/>
            <w:r>
              <w:rPr>
                <w:rFonts w:ascii="Calibri" w:hAnsi="Calibri"/>
                <w:b w:val="0"/>
                <w:i w:val="0"/>
                <w:color w:val="000000"/>
                <w:sz w:val="18"/>
              </w:rPr>
              <w:t>75 min</w:t>
            </w:r>
          </w:p>
        </w:tc>
        <w:tc>
          <w:tcPr>
            <w:shd w:val="clear" w:color="auto" w:fill="F7FAFC"/>
            <w:vAlign w:val="center"/>
            <w:tcW w:type="dxa" w:w="1854"/>
          </w:tcPr>
          <w:p>
            <w:pPr>
              <w:spacing w:before="20" w:after="20"/>
              <w:jc w:val="center"/>
            </w:pPr>
            <w:r/>
            <w:r>
              <w:rPr>
                <w:rFonts w:ascii="Calibri" w:hAnsi="Calibri"/>
                <w:b w:val="0"/>
                <w:i w:val="0"/>
                <w:color w:val="000000"/>
                <w:sz w:val="18"/>
              </w:rPr>
              <w:t>5</w:t>
            </w:r>
          </w:p>
        </w:tc>
      </w:tr>
      <w:tr>
        <w:trPr>
          <w:cantSplit/>
        </w:trPr>
        <w:tc>
          <w:tcPr>
            <w:vAlign w:val="center"/>
            <w:tcW w:type="dxa" w:w="1400"/>
          </w:tcPr>
          <w:p>
            <w:pPr>
              <w:spacing w:before="20" w:after="20"/>
              <w:jc w:val="center"/>
            </w:pPr>
            <w:r/>
            <w:r>
              <w:rPr>
                <w:rFonts w:ascii="Calibri" w:hAnsi="Calibri"/>
                <w:b/>
                <w:i w:val="0"/>
                <w:color w:val="000000"/>
                <w:sz w:val="18"/>
              </w:rPr>
              <w:t>QC-09</w:t>
            </w:r>
          </w:p>
        </w:tc>
        <w:tc>
          <w:tcPr>
            <w:vAlign w:val="center"/>
            <w:tcW w:type="dxa" w:w="3751"/>
          </w:tcPr>
          <w:p>
            <w:pPr>
              <w:spacing w:before="20" w:after="20"/>
              <w:jc w:val="center"/>
            </w:pPr>
            <w:r/>
            <w:r>
              <w:rPr>
                <w:rFonts w:ascii="Calibri" w:hAnsi="Calibri"/>
                <w:b w:val="0"/>
                <w:i w:val="0"/>
                <w:color w:val="000000"/>
                <w:sz w:val="18"/>
              </w:rPr>
              <w:t>Вкрстена проверка наспроти контролните табели</w:t>
            </w:r>
            <w:r>
              <w:rPr>
                <w:rFonts w:ascii="Calibri" w:hAnsi="Calibri"/>
                <w:b w:val="0"/>
                <w:i w:val="0"/>
                <w:color w:val="000000"/>
                <w:sz w:val="14"/>
              </w:rPr>
              <w:t xml:space="preserve"> | </w:t>
            </w:r>
            <w:r>
              <w:rPr>
                <w:rFonts w:ascii="Calibri" w:hAnsi="Calibri"/>
                <w:b w:val="0"/>
                <w:i/>
                <w:color w:val="000000"/>
                <w:sz w:val="14"/>
              </w:rPr>
              <w:t>Cross-check against the control sheets</w:t>
            </w:r>
          </w:p>
        </w:tc>
        <w:tc>
          <w:tcPr>
            <w:vAlign w:val="center"/>
            <w:tcW w:type="dxa" w:w="1689"/>
          </w:tcPr>
          <w:p>
            <w:pPr>
              <w:spacing w:before="20" w:after="20"/>
              <w:jc w:val="center"/>
            </w:pPr>
            <w:r/>
            <w:r>
              <w:rPr>
                <w:rFonts w:ascii="Calibri" w:hAnsi="Calibri"/>
                <w:b w:val="0"/>
                <w:i w:val="0"/>
                <w:color w:val="000000"/>
                <w:sz w:val="18"/>
              </w:rPr>
              <w:t>11.08 05:53</w:t>
            </w:r>
          </w:p>
        </w:tc>
        <w:tc>
          <w:tcPr>
            <w:vAlign w:val="center"/>
            <w:tcW w:type="dxa" w:w="1771"/>
          </w:tcPr>
          <w:p>
            <w:pPr>
              <w:spacing w:before="20" w:after="20"/>
              <w:jc w:val="center"/>
            </w:pPr>
            <w:r/>
            <w:r>
              <w:rPr>
                <w:rFonts w:ascii="Calibri" w:hAnsi="Calibri"/>
                <w:b w:val="0"/>
                <w:i w:val="0"/>
                <w:color w:val="000000"/>
                <w:sz w:val="18"/>
              </w:rPr>
              <w:t>5 min</w:t>
            </w:r>
          </w:p>
        </w:tc>
        <w:tc>
          <w:tcPr>
            <w:vAlign w:val="center"/>
            <w:tcW w:type="dxa" w:w="1854"/>
          </w:tcPr>
          <w:p>
            <w:pPr>
              <w:spacing w:before="20" w:after="20"/>
              <w:jc w:val="center"/>
            </w:pPr>
            <w:r/>
            <w:r>
              <w:rPr>
                <w:rFonts w:ascii="Calibri" w:hAnsi="Calibri"/>
                <w:b w:val="0"/>
                <w:i w:val="0"/>
                <w:color w:val="000000"/>
                <w:sz w:val="18"/>
              </w:rPr>
              <w:t>1</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QC-10</w:t>
            </w:r>
          </w:p>
        </w:tc>
        <w:tc>
          <w:tcPr>
            <w:shd w:val="clear" w:color="auto" w:fill="F7FAFC"/>
            <w:vAlign w:val="center"/>
            <w:tcW w:type="dxa" w:w="3751"/>
          </w:tcPr>
          <w:p>
            <w:pPr>
              <w:spacing w:before="20" w:after="20"/>
              <w:jc w:val="center"/>
            </w:pPr>
            <w:r/>
            <w:r>
              <w:rPr>
                <w:rFonts w:ascii="Calibri" w:hAnsi="Calibri"/>
                <w:b w:val="0"/>
                <w:i w:val="0"/>
                <w:color w:val="000000"/>
                <w:sz w:val="18"/>
              </w:rPr>
              <w:t>Пронаоѓање на недостасувачките сертификати</w:t>
            </w:r>
            <w:r>
              <w:rPr>
                <w:rFonts w:ascii="Calibri" w:hAnsi="Calibri"/>
                <w:b w:val="0"/>
                <w:i w:val="0"/>
                <w:color w:val="000000"/>
                <w:sz w:val="14"/>
              </w:rPr>
              <w:t xml:space="preserve"> | </w:t>
            </w:r>
            <w:r>
              <w:rPr>
                <w:rFonts w:ascii="Calibri" w:hAnsi="Calibri"/>
                <w:b w:val="0"/>
                <w:i/>
                <w:color w:val="000000"/>
                <w:sz w:val="14"/>
              </w:rPr>
              <w:t>Hunt for the missing certificates</w:t>
            </w:r>
          </w:p>
        </w:tc>
        <w:tc>
          <w:tcPr>
            <w:shd w:val="clear" w:color="auto" w:fill="F7FAFC"/>
            <w:vAlign w:val="center"/>
            <w:tcW w:type="dxa" w:w="1689"/>
          </w:tcPr>
          <w:p>
            <w:pPr>
              <w:spacing w:before="20" w:after="20"/>
              <w:jc w:val="center"/>
            </w:pPr>
            <w:r/>
            <w:r>
              <w:rPr>
                <w:rFonts w:ascii="Calibri" w:hAnsi="Calibri"/>
                <w:b w:val="0"/>
                <w:i w:val="0"/>
                <w:color w:val="000000"/>
                <w:sz w:val="18"/>
              </w:rPr>
              <w:t>11.08 06:02</w:t>
            </w:r>
          </w:p>
        </w:tc>
        <w:tc>
          <w:tcPr>
            <w:shd w:val="clear" w:color="auto" w:fill="F7FAFC"/>
            <w:vAlign w:val="center"/>
            <w:tcW w:type="dxa" w:w="1771"/>
          </w:tcPr>
          <w:p>
            <w:pPr>
              <w:spacing w:before="20" w:after="20"/>
              <w:jc w:val="center"/>
            </w:pPr>
            <w:r/>
            <w:r>
              <w:rPr>
                <w:rFonts w:ascii="Calibri" w:hAnsi="Calibri"/>
                <w:b w:val="0"/>
                <w:i w:val="0"/>
                <w:color w:val="000000"/>
                <w:sz w:val="18"/>
              </w:rPr>
              <w:t>15 min</w:t>
            </w:r>
          </w:p>
        </w:tc>
        <w:tc>
          <w:tcPr>
            <w:shd w:val="clear" w:color="auto" w:fill="F7FAFC"/>
            <w:vAlign w:val="center"/>
            <w:tcW w:type="dxa" w:w="1854"/>
          </w:tcPr>
          <w:p>
            <w:pPr>
              <w:spacing w:before="20" w:after="20"/>
              <w:jc w:val="center"/>
            </w:pPr>
            <w:r/>
            <w:r>
              <w:rPr>
                <w:rFonts w:ascii="Calibri" w:hAnsi="Calibri"/>
                <w:b w:val="0"/>
                <w:i w:val="0"/>
                <w:color w:val="000000"/>
                <w:sz w:val="18"/>
              </w:rPr>
              <w:t>2</w:t>
            </w:r>
          </w:p>
        </w:tc>
      </w:tr>
      <w:tr>
        <w:trPr>
          <w:cantSplit/>
        </w:trPr>
        <w:tc>
          <w:tcPr>
            <w:vAlign w:val="center"/>
            <w:tcW w:type="dxa" w:w="1400"/>
          </w:tcPr>
          <w:p>
            <w:pPr>
              <w:spacing w:before="20" w:after="20"/>
              <w:jc w:val="center"/>
            </w:pPr>
            <w:r/>
            <w:r>
              <w:rPr>
                <w:rFonts w:ascii="Calibri" w:hAnsi="Calibri"/>
                <w:b/>
                <w:i w:val="0"/>
                <w:color w:val="000000"/>
                <w:sz w:val="18"/>
              </w:rPr>
              <w:t>QC-11</w:t>
            </w:r>
          </w:p>
        </w:tc>
        <w:tc>
          <w:tcPr>
            <w:vAlign w:val="center"/>
            <w:tcW w:type="dxa" w:w="3751"/>
          </w:tcPr>
          <w:p>
            <w:pPr>
              <w:spacing w:before="20" w:after="20"/>
              <w:jc w:val="center"/>
            </w:pPr>
            <w:r/>
            <w:r>
              <w:rPr>
                <w:rFonts w:ascii="Calibri" w:hAnsi="Calibri"/>
                <w:b w:val="0"/>
                <w:i w:val="0"/>
                <w:color w:val="000000"/>
                <w:sz w:val="18"/>
              </w:rPr>
              <w:t>Поставување OCR на Letta host</w:t>
            </w:r>
            <w:r>
              <w:rPr>
                <w:rFonts w:ascii="Calibri" w:hAnsi="Calibri"/>
                <w:b w:val="0"/>
                <w:i w:val="0"/>
                <w:color w:val="000000"/>
                <w:sz w:val="14"/>
              </w:rPr>
              <w:t xml:space="preserve"> | </w:t>
            </w:r>
            <w:r>
              <w:rPr>
                <w:rFonts w:ascii="Calibri" w:hAnsi="Calibri"/>
                <w:b w:val="0"/>
                <w:i/>
                <w:color w:val="000000"/>
                <w:sz w:val="14"/>
              </w:rPr>
              <w:t>Standing up OCR on the Letta host</w:t>
            </w:r>
          </w:p>
        </w:tc>
        <w:tc>
          <w:tcPr>
            <w:vAlign w:val="center"/>
            <w:tcW w:type="dxa" w:w="1689"/>
          </w:tcPr>
          <w:p>
            <w:pPr>
              <w:spacing w:before="20" w:after="20"/>
              <w:jc w:val="center"/>
            </w:pPr>
            <w:r/>
            <w:r>
              <w:rPr>
                <w:rFonts w:ascii="Calibri" w:hAnsi="Calibri"/>
                <w:b w:val="0"/>
                <w:i w:val="0"/>
                <w:color w:val="000000"/>
                <w:sz w:val="18"/>
              </w:rPr>
              <w:t>11.08 06:16</w:t>
            </w:r>
          </w:p>
        </w:tc>
        <w:tc>
          <w:tcPr>
            <w:vAlign w:val="center"/>
            <w:tcW w:type="dxa" w:w="1771"/>
          </w:tcPr>
          <w:p>
            <w:pPr>
              <w:spacing w:before="20" w:after="20"/>
              <w:jc w:val="center"/>
            </w:pPr>
            <w:r/>
            <w:r>
              <w:rPr>
                <w:rFonts w:ascii="Calibri" w:hAnsi="Calibri"/>
                <w:b w:val="0"/>
                <w:i w:val="0"/>
                <w:color w:val="000000"/>
                <w:sz w:val="18"/>
              </w:rPr>
              <w:t>20 min</w:t>
            </w:r>
          </w:p>
        </w:tc>
        <w:tc>
          <w:tcPr>
            <w:vAlign w:val="center"/>
            <w:tcW w:type="dxa" w:w="1854"/>
          </w:tcPr>
          <w:p>
            <w:pPr>
              <w:spacing w:before="20" w:after="20"/>
              <w:jc w:val="center"/>
            </w:pPr>
            <w:r/>
            <w:r>
              <w:rPr>
                <w:rFonts w:ascii="Calibri" w:hAnsi="Calibri"/>
                <w:b w:val="0"/>
                <w:i w:val="0"/>
                <w:color w:val="000000"/>
                <w:sz w:val="18"/>
              </w:rPr>
              <w:t>3</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QC-12</w:t>
            </w:r>
          </w:p>
        </w:tc>
        <w:tc>
          <w:tcPr>
            <w:shd w:val="clear" w:color="auto" w:fill="F7FAFC"/>
            <w:vAlign w:val="center"/>
            <w:tcW w:type="dxa" w:w="3751"/>
          </w:tcPr>
          <w:p>
            <w:pPr>
              <w:spacing w:before="20" w:after="20"/>
              <w:jc w:val="center"/>
            </w:pPr>
            <w:r/>
            <w:r>
              <w:rPr>
                <w:rFonts w:ascii="Calibri" w:hAnsi="Calibri"/>
                <w:b w:val="0"/>
                <w:i w:val="0"/>
                <w:color w:val="000000"/>
                <w:sz w:val="18"/>
              </w:rPr>
              <w:t>Извлекување референци за CoA од нацртите за CoQ</w:t>
            </w:r>
            <w:r>
              <w:rPr>
                <w:rFonts w:ascii="Calibri" w:hAnsi="Calibri"/>
                <w:b w:val="0"/>
                <w:i w:val="0"/>
                <w:color w:val="000000"/>
                <w:sz w:val="14"/>
              </w:rPr>
              <w:t xml:space="preserve"> | </w:t>
            </w:r>
            <w:r>
              <w:rPr>
                <w:rFonts w:ascii="Calibri" w:hAnsi="Calibri"/>
                <w:b w:val="0"/>
                <w:i/>
                <w:color w:val="000000"/>
                <w:sz w:val="14"/>
              </w:rPr>
              <w:t>Recovery of CoA references from the CoQ drafts</w:t>
            </w:r>
          </w:p>
        </w:tc>
        <w:tc>
          <w:tcPr>
            <w:shd w:val="clear" w:color="auto" w:fill="F7FAFC"/>
            <w:vAlign w:val="center"/>
            <w:tcW w:type="dxa" w:w="1689"/>
          </w:tcPr>
          <w:p>
            <w:pPr>
              <w:spacing w:before="20" w:after="20"/>
              <w:jc w:val="center"/>
            </w:pPr>
            <w:r/>
            <w:r>
              <w:rPr>
                <w:rFonts w:ascii="Calibri" w:hAnsi="Calibri"/>
                <w:b w:val="0"/>
                <w:i w:val="0"/>
                <w:color w:val="000000"/>
                <w:sz w:val="18"/>
              </w:rPr>
              <w:t>11.08 06:35</w:t>
            </w:r>
          </w:p>
        </w:tc>
        <w:tc>
          <w:tcPr>
            <w:shd w:val="clear" w:color="auto" w:fill="F7FAFC"/>
            <w:vAlign w:val="center"/>
            <w:tcW w:type="dxa" w:w="1771"/>
          </w:tcPr>
          <w:p>
            <w:pPr>
              <w:spacing w:before="20" w:after="20"/>
              <w:jc w:val="center"/>
            </w:pPr>
            <w:r/>
            <w:r>
              <w:rPr>
                <w:rFonts w:ascii="Calibri" w:hAnsi="Calibri"/>
                <w:b w:val="0"/>
                <w:i w:val="0"/>
                <w:color w:val="000000"/>
                <w:sz w:val="18"/>
              </w:rPr>
              <w:t>20 min</w:t>
            </w:r>
          </w:p>
        </w:tc>
        <w:tc>
          <w:tcPr>
            <w:shd w:val="clear" w:color="auto" w:fill="F7FAFC"/>
            <w:vAlign w:val="center"/>
            <w:tcW w:type="dxa" w:w="1854"/>
          </w:tcPr>
          <w:p>
            <w:pPr>
              <w:spacing w:before="20" w:after="20"/>
              <w:jc w:val="center"/>
            </w:pPr>
            <w:r/>
            <w:r>
              <w:rPr>
                <w:rFonts w:ascii="Calibri" w:hAnsi="Calibri"/>
                <w:b w:val="0"/>
                <w:i w:val="0"/>
                <w:color w:val="000000"/>
                <w:sz w:val="18"/>
              </w:rPr>
              <w:t>2</w:t>
            </w:r>
          </w:p>
        </w:tc>
      </w:tr>
      <w:tr>
        <w:trPr>
          <w:cantSplit/>
        </w:trPr>
        <w:tc>
          <w:tcPr>
            <w:vAlign w:val="center"/>
            <w:tcW w:type="dxa" w:w="1400"/>
          </w:tcPr>
          <w:p>
            <w:pPr>
              <w:spacing w:before="20" w:after="20"/>
              <w:jc w:val="center"/>
            </w:pPr>
            <w:r/>
            <w:r>
              <w:rPr>
                <w:rFonts w:ascii="Calibri" w:hAnsi="Calibri"/>
                <w:b/>
                <w:i w:val="0"/>
                <w:color w:val="000000"/>
                <w:sz w:val="18"/>
              </w:rPr>
              <w:t>QC-13</w:t>
            </w:r>
          </w:p>
        </w:tc>
        <w:tc>
          <w:tcPr>
            <w:vAlign w:val="center"/>
            <w:tcW w:type="dxa" w:w="3751"/>
          </w:tcPr>
          <w:p>
            <w:pPr>
              <w:spacing w:before="20" w:after="20"/>
              <w:jc w:val="center"/>
            </w:pPr>
            <w:r/>
            <w:r>
              <w:rPr>
                <w:rFonts w:ascii="Calibri" w:hAnsi="Calibri"/>
                <w:b w:val="0"/>
                <w:i w:val="0"/>
                <w:color w:val="000000"/>
                <w:sz w:val="18"/>
              </w:rPr>
              <w:t>Усогласување на имињата на сортите и јачина за Транша 1</w:t>
            </w:r>
            <w:r>
              <w:rPr>
                <w:rFonts w:ascii="Calibri" w:hAnsi="Calibri"/>
                <w:b w:val="0"/>
                <w:i w:val="0"/>
                <w:color w:val="000000"/>
                <w:sz w:val="14"/>
              </w:rPr>
              <w:t xml:space="preserve"> | </w:t>
            </w:r>
            <w:r>
              <w:rPr>
                <w:rFonts w:ascii="Calibri" w:hAnsi="Calibri"/>
                <w:b w:val="0"/>
                <w:i/>
                <w:color w:val="000000"/>
                <w:sz w:val="14"/>
              </w:rPr>
              <w:t>Cultivar spellings and Tranche 1 potency</w:t>
            </w:r>
          </w:p>
        </w:tc>
        <w:tc>
          <w:tcPr>
            <w:vAlign w:val="center"/>
            <w:tcW w:type="dxa" w:w="1689"/>
          </w:tcPr>
          <w:p>
            <w:pPr>
              <w:spacing w:before="20" w:after="20"/>
              <w:jc w:val="center"/>
            </w:pPr>
            <w:r/>
            <w:r>
              <w:rPr>
                <w:rFonts w:ascii="Calibri" w:hAnsi="Calibri"/>
                <w:b w:val="0"/>
                <w:i w:val="0"/>
                <w:color w:val="000000"/>
                <w:sz w:val="18"/>
              </w:rPr>
              <w:t>11.08 06:58</w:t>
            </w:r>
          </w:p>
        </w:tc>
        <w:tc>
          <w:tcPr>
            <w:vAlign w:val="center"/>
            <w:tcW w:type="dxa" w:w="1771"/>
          </w:tcPr>
          <w:p>
            <w:pPr>
              <w:spacing w:before="20" w:after="20"/>
              <w:jc w:val="center"/>
            </w:pPr>
            <w:r/>
            <w:r>
              <w:rPr>
                <w:rFonts w:ascii="Calibri" w:hAnsi="Calibri"/>
                <w:b w:val="0"/>
                <w:i w:val="0"/>
                <w:color w:val="000000"/>
                <w:sz w:val="18"/>
              </w:rPr>
              <w:t>10 min</w:t>
            </w:r>
          </w:p>
        </w:tc>
        <w:tc>
          <w:tcPr>
            <w:vAlign w:val="center"/>
            <w:tcW w:type="dxa" w:w="1854"/>
          </w:tcPr>
          <w:p>
            <w:pPr>
              <w:spacing w:before="20" w:after="20"/>
              <w:jc w:val="center"/>
            </w:pPr>
            <w:r/>
            <w:r>
              <w:rPr>
                <w:rFonts w:ascii="Calibri" w:hAnsi="Calibri"/>
                <w:b w:val="0"/>
                <w:i w:val="0"/>
                <w:color w:val="000000"/>
                <w:sz w:val="18"/>
              </w:rPr>
              <w:t>3</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QC-14</w:t>
            </w:r>
          </w:p>
        </w:tc>
        <w:tc>
          <w:tcPr>
            <w:shd w:val="clear" w:color="auto" w:fill="F7FAFC"/>
            <w:vAlign w:val="center"/>
            <w:tcW w:type="dxa" w:w="3751"/>
          </w:tcPr>
          <w:p>
            <w:pPr>
              <w:spacing w:before="20" w:after="20"/>
              <w:jc w:val="center"/>
            </w:pPr>
            <w:r/>
            <w:r>
              <w:rPr>
                <w:rFonts w:ascii="Calibri" w:hAnsi="Calibri"/>
                <w:b w:val="0"/>
                <w:i w:val="0"/>
                <w:color w:val="000000"/>
                <w:sz w:val="18"/>
              </w:rPr>
              <w:t>Изработка на спецификациите за производ ImB</w:t>
            </w:r>
            <w:r>
              <w:rPr>
                <w:rFonts w:ascii="Calibri" w:hAnsi="Calibri"/>
                <w:b w:val="0"/>
                <w:i w:val="0"/>
                <w:color w:val="000000"/>
                <w:sz w:val="14"/>
              </w:rPr>
              <w:t xml:space="preserve"> | </w:t>
            </w:r>
            <w:r>
              <w:rPr>
                <w:rFonts w:ascii="Calibri" w:hAnsi="Calibri"/>
                <w:b w:val="0"/>
                <w:i/>
                <w:color w:val="000000"/>
                <w:sz w:val="14"/>
              </w:rPr>
              <w:t>Building the ImB product specifications</w:t>
            </w:r>
          </w:p>
        </w:tc>
        <w:tc>
          <w:tcPr>
            <w:shd w:val="clear" w:color="auto" w:fill="F7FAFC"/>
            <w:vAlign w:val="center"/>
            <w:tcW w:type="dxa" w:w="1689"/>
          </w:tcPr>
          <w:p>
            <w:pPr>
              <w:spacing w:before="20" w:after="20"/>
              <w:jc w:val="center"/>
            </w:pPr>
            <w:r/>
            <w:r>
              <w:rPr>
                <w:rFonts w:ascii="Calibri" w:hAnsi="Calibri"/>
                <w:b w:val="0"/>
                <w:i w:val="0"/>
                <w:color w:val="000000"/>
                <w:sz w:val="18"/>
              </w:rPr>
              <w:t>11.08 09:54</w:t>
            </w:r>
          </w:p>
        </w:tc>
        <w:tc>
          <w:tcPr>
            <w:shd w:val="clear" w:color="auto" w:fill="F7FAFC"/>
            <w:vAlign w:val="center"/>
            <w:tcW w:type="dxa" w:w="1771"/>
          </w:tcPr>
          <w:p>
            <w:pPr>
              <w:spacing w:before="20" w:after="20"/>
              <w:jc w:val="center"/>
            </w:pPr>
            <w:r/>
            <w:r>
              <w:rPr>
                <w:rFonts w:ascii="Calibri" w:hAnsi="Calibri"/>
                <w:b w:val="0"/>
                <w:i w:val="0"/>
                <w:color w:val="000000"/>
                <w:sz w:val="18"/>
              </w:rPr>
              <w:t>35 min</w:t>
            </w:r>
          </w:p>
        </w:tc>
        <w:tc>
          <w:tcPr>
            <w:shd w:val="clear" w:color="auto" w:fill="F7FAFC"/>
            <w:vAlign w:val="center"/>
            <w:tcW w:type="dxa" w:w="1854"/>
          </w:tcPr>
          <w:p>
            <w:pPr>
              <w:spacing w:before="20" w:after="20"/>
              <w:jc w:val="center"/>
            </w:pPr>
            <w:r/>
            <w:r>
              <w:rPr>
                <w:rFonts w:ascii="Calibri" w:hAnsi="Calibri"/>
                <w:b w:val="0"/>
                <w:i w:val="0"/>
                <w:color w:val="000000"/>
                <w:sz w:val="18"/>
              </w:rPr>
              <w:t>4</w:t>
            </w:r>
          </w:p>
        </w:tc>
      </w:tr>
      <w:tr>
        <w:trPr>
          <w:cantSplit/>
        </w:trPr>
        <w:tc>
          <w:tcPr>
            <w:vAlign w:val="center"/>
            <w:tcW w:type="dxa" w:w="1400"/>
          </w:tcPr>
          <w:p>
            <w:pPr>
              <w:spacing w:before="20" w:after="20"/>
              <w:jc w:val="center"/>
            </w:pPr>
            <w:r/>
            <w:r>
              <w:rPr>
                <w:rFonts w:ascii="Calibri" w:hAnsi="Calibri"/>
                <w:b/>
                <w:i w:val="0"/>
                <w:color w:val="000000"/>
                <w:sz w:val="18"/>
              </w:rPr>
              <w:t>QC-15</w:t>
            </w:r>
          </w:p>
        </w:tc>
        <w:tc>
          <w:tcPr>
            <w:vAlign w:val="center"/>
            <w:tcW w:type="dxa" w:w="3751"/>
          </w:tcPr>
          <w:p>
            <w:pPr>
              <w:spacing w:before="20" w:after="20"/>
              <w:jc w:val="center"/>
            </w:pPr>
            <w:r/>
            <w:r>
              <w:rPr>
                <w:rFonts w:ascii="Calibri" w:hAnsi="Calibri"/>
                <w:b w:val="0"/>
                <w:i w:val="0"/>
                <w:color w:val="000000"/>
                <w:sz w:val="18"/>
              </w:rPr>
              <w:t>Усвојување на куќниот формат QCSP 001</w:t>
            </w:r>
            <w:r>
              <w:rPr>
                <w:rFonts w:ascii="Calibri" w:hAnsi="Calibri"/>
                <w:b w:val="0"/>
                <w:i w:val="0"/>
                <w:color w:val="000000"/>
                <w:sz w:val="14"/>
              </w:rPr>
              <w:t xml:space="preserve"> | </w:t>
            </w:r>
            <w:r>
              <w:rPr>
                <w:rFonts w:ascii="Calibri" w:hAnsi="Calibri"/>
                <w:b w:val="0"/>
                <w:i/>
                <w:color w:val="000000"/>
                <w:sz w:val="14"/>
              </w:rPr>
              <w:t>Adoption of the QCSP 001 house format</w:t>
            </w:r>
          </w:p>
        </w:tc>
        <w:tc>
          <w:tcPr>
            <w:vAlign w:val="center"/>
            <w:tcW w:type="dxa" w:w="1689"/>
          </w:tcPr>
          <w:p>
            <w:pPr>
              <w:spacing w:before="20" w:after="20"/>
              <w:jc w:val="center"/>
            </w:pPr>
            <w:r/>
            <w:r>
              <w:rPr>
                <w:rFonts w:ascii="Calibri" w:hAnsi="Calibri"/>
                <w:b w:val="0"/>
                <w:i w:val="0"/>
                <w:color w:val="000000"/>
                <w:sz w:val="18"/>
              </w:rPr>
              <w:t>11.08 10:50</w:t>
            </w:r>
          </w:p>
        </w:tc>
        <w:tc>
          <w:tcPr>
            <w:vAlign w:val="center"/>
            <w:tcW w:type="dxa" w:w="1771"/>
          </w:tcPr>
          <w:p>
            <w:pPr>
              <w:spacing w:before="20" w:after="20"/>
              <w:jc w:val="center"/>
            </w:pPr>
            <w:r/>
            <w:r>
              <w:rPr>
                <w:rFonts w:ascii="Calibri" w:hAnsi="Calibri"/>
                <w:b w:val="0"/>
                <w:i w:val="0"/>
                <w:color w:val="000000"/>
                <w:sz w:val="18"/>
              </w:rPr>
              <w:t>15 min</w:t>
            </w:r>
          </w:p>
        </w:tc>
        <w:tc>
          <w:tcPr>
            <w:vAlign w:val="center"/>
            <w:tcW w:type="dxa" w:w="1854"/>
          </w:tcPr>
          <w:p>
            <w:pPr>
              <w:spacing w:before="20" w:after="20"/>
              <w:jc w:val="center"/>
            </w:pPr>
            <w:r/>
            <w:r>
              <w:rPr>
                <w:rFonts w:ascii="Calibri" w:hAnsi="Calibri"/>
                <w:b w:val="0"/>
                <w:i w:val="0"/>
                <w:color w:val="000000"/>
                <w:sz w:val="18"/>
              </w:rPr>
              <w:t>1</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QC-16</w:t>
            </w:r>
          </w:p>
        </w:tc>
        <w:tc>
          <w:tcPr>
            <w:shd w:val="clear" w:color="auto" w:fill="F7FAFC"/>
            <w:vAlign w:val="center"/>
            <w:tcW w:type="dxa" w:w="3751"/>
          </w:tcPr>
          <w:p>
            <w:pPr>
              <w:spacing w:before="20" w:after="20"/>
              <w:jc w:val="center"/>
            </w:pPr>
            <w:r/>
            <w:r>
              <w:rPr>
                <w:rFonts w:ascii="Calibri" w:hAnsi="Calibri"/>
                <w:b w:val="0"/>
                <w:i w:val="0"/>
                <w:color w:val="000000"/>
                <w:sz w:val="18"/>
              </w:rPr>
              <w:t>Проширување на скалите за јачина</w:t>
            </w:r>
            <w:r>
              <w:rPr>
                <w:rFonts w:ascii="Calibri" w:hAnsi="Calibri"/>
                <w:b w:val="0"/>
                <w:i w:val="0"/>
                <w:color w:val="000000"/>
                <w:sz w:val="14"/>
              </w:rPr>
              <w:t xml:space="preserve"> | </w:t>
            </w:r>
            <w:r>
              <w:rPr>
                <w:rFonts w:ascii="Calibri" w:hAnsi="Calibri"/>
                <w:b w:val="0"/>
                <w:i/>
                <w:color w:val="000000"/>
                <w:sz w:val="14"/>
              </w:rPr>
              <w:t>Extension of the potency ladders</w:t>
            </w:r>
          </w:p>
        </w:tc>
        <w:tc>
          <w:tcPr>
            <w:shd w:val="clear" w:color="auto" w:fill="F7FAFC"/>
            <w:vAlign w:val="center"/>
            <w:tcW w:type="dxa" w:w="1689"/>
          </w:tcPr>
          <w:p>
            <w:pPr>
              <w:spacing w:before="20" w:after="20"/>
              <w:jc w:val="center"/>
            </w:pPr>
            <w:r/>
            <w:r>
              <w:rPr>
                <w:rFonts w:ascii="Calibri" w:hAnsi="Calibri"/>
                <w:b w:val="0"/>
                <w:i w:val="0"/>
                <w:color w:val="000000"/>
                <w:sz w:val="18"/>
              </w:rPr>
              <w:t>11.08 11:04</w:t>
            </w:r>
          </w:p>
        </w:tc>
        <w:tc>
          <w:tcPr>
            <w:shd w:val="clear" w:color="auto" w:fill="F7FAFC"/>
            <w:vAlign w:val="center"/>
            <w:tcW w:type="dxa" w:w="1771"/>
          </w:tcPr>
          <w:p>
            <w:pPr>
              <w:spacing w:before="20" w:after="20"/>
              <w:jc w:val="center"/>
            </w:pPr>
            <w:r/>
            <w:r>
              <w:rPr>
                <w:rFonts w:ascii="Calibri" w:hAnsi="Calibri"/>
                <w:b w:val="0"/>
                <w:i w:val="0"/>
                <w:color w:val="000000"/>
                <w:sz w:val="18"/>
              </w:rPr>
              <w:t>45 min</w:t>
            </w:r>
          </w:p>
        </w:tc>
        <w:tc>
          <w:tcPr>
            <w:shd w:val="clear" w:color="auto" w:fill="F7FAFC"/>
            <w:vAlign w:val="center"/>
            <w:tcW w:type="dxa" w:w="1854"/>
          </w:tcPr>
          <w:p>
            <w:pPr>
              <w:spacing w:before="20" w:after="20"/>
              <w:jc w:val="center"/>
            </w:pPr>
            <w:r/>
            <w:r>
              <w:rPr>
                <w:rFonts w:ascii="Calibri" w:hAnsi="Calibri"/>
                <w:b w:val="0"/>
                <w:i w:val="0"/>
                <w:color w:val="000000"/>
                <w:sz w:val="18"/>
              </w:rPr>
              <w:t>1</w:t>
            </w:r>
          </w:p>
        </w:tc>
      </w:tr>
    </w:tbl>
    <w:p>
      <w:pPr>
        <w:spacing w:before="160" w:after="80"/>
        <w:outlineLvl w:val="1"/>
      </w:pPr>
      <w:r>
        <w:rPr>
          <w:rFonts w:ascii="Calibri" w:hAnsi="Calibri"/>
          <w:b/>
          <w:i w:val="0"/>
          <w:color w:val="2B547E"/>
          <w:sz w:val="32"/>
        </w:rPr>
        <w:t>5.1  QC-01 — Внесување на нови надворешни CoA</w:t>
      </w:r>
      <w:r>
        <w:rPr>
          <w:rFonts w:ascii="Calibri" w:hAnsi="Calibri"/>
          <w:b w:val="0"/>
          <w:i w:val="0"/>
          <w:color w:val="595959"/>
          <w:sz w:val="28"/>
        </w:rPr>
        <w:t xml:space="preserve">  |  </w:t>
      </w:r>
      <w:r>
        <w:rPr>
          <w:rFonts w:ascii="Calibri" w:hAnsi="Calibri"/>
          <w:b w:val="0"/>
          <w:i w:val="0"/>
          <w:color w:val="595959"/>
          <w:sz w:val="24"/>
        </w:rPr>
        <w:t>QC-01 — Ingestion of new outsourced CoA</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10.08 19:22 – 20:26 · 35 min · 3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Нови сертификати од надворешни акредитирани лаборатории поставени во Google Drive: проверка за дупликати наспроти постојниот извор ImB_QC_COAs, утврдување дали документот носи текстуален слој или е скениран, качување и вградување во базата на знаење.</w:t>
            </w:r>
            <w:r>
              <w:rPr>
                <w:rFonts w:ascii="Calibri" w:hAnsi="Calibri"/>
                <w:b w:val="0"/>
                <w:i w:val="0"/>
                <w:color w:val="000000"/>
                <w:sz w:val="14"/>
              </w:rPr>
              <w:t xml:space="preserve"> | </w:t>
            </w:r>
            <w:r>
              <w:rPr>
                <w:rFonts w:ascii="Calibri" w:hAnsi="Calibri"/>
                <w:b w:val="0"/>
                <w:i/>
                <w:color w:val="000000"/>
                <w:sz w:val="14"/>
              </w:rPr>
              <w:t>New certificates from outsourced accredited laboratories placed in Google Drive: deduplicated against the live ImB_QC_COAs source, text-layer versus scan determined, uploaded and embedded into the knowledgebase.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Прекинато во 19:32 поради потрошени кредити, продолжено во 19:46.</w:t>
            </w:r>
            <w:r>
              <w:rPr>
                <w:rFonts w:ascii="Calibri" w:hAnsi="Calibri"/>
                <w:b w:val="0"/>
                <w:i w:val="0"/>
                <w:color w:val="000000"/>
                <w:sz w:val="14"/>
              </w:rPr>
              <w:t xml:space="preserve"> | </w:t>
            </w:r>
            <w:r>
              <w:rPr>
                <w:rFonts w:ascii="Calibri" w:hAnsi="Calibri"/>
                <w:b w:val="0"/>
                <w:i/>
                <w:color w:val="000000"/>
                <w:sz w:val="14"/>
              </w:rPr>
              <w:t>Complete. Interrupted at 19:32 on exhausted credits, resumed at 19:46.</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Вградени датотеки во изворот source-271bc3be; потврдено пребарување.</w:t>
            </w:r>
            <w:r>
              <w:rPr>
                <w:rFonts w:ascii="Calibri" w:hAnsi="Calibri"/>
                <w:b w:val="0"/>
                <w:i w:val="0"/>
                <w:color w:val="000000"/>
                <w:sz w:val="14"/>
              </w:rPr>
              <w:t xml:space="preserve"> | </w:t>
            </w:r>
            <w:r>
              <w:rPr>
                <w:rFonts w:ascii="Calibri" w:hAnsi="Calibri"/>
                <w:b w:val="0"/>
                <w:i/>
                <w:color w:val="000000"/>
                <w:sz w:val="14"/>
              </w:rPr>
              <w:t>Files embedded into source-271bc3be; retrieval verified.</w:t>
            </w:r>
          </w:p>
        </w:tc>
      </w:tr>
    </w:tbl>
    <w:p>
      <w:pPr>
        <w:spacing w:before="160" w:after="80"/>
        <w:outlineLvl w:val="1"/>
      </w:pPr>
      <w:r>
        <w:rPr>
          <w:rFonts w:ascii="Calibri" w:hAnsi="Calibri"/>
          <w:b/>
          <w:i w:val="0"/>
          <w:color w:val="2B547E"/>
          <w:sz w:val="32"/>
        </w:rPr>
        <w:t>5.2  QC-02 — Опфаќање на целиот панел параметри</w:t>
      </w:r>
      <w:r>
        <w:rPr>
          <w:rFonts w:ascii="Calibri" w:hAnsi="Calibri"/>
          <w:b w:val="0"/>
          <w:i w:val="0"/>
          <w:color w:val="595959"/>
          <w:sz w:val="28"/>
        </w:rPr>
        <w:t xml:space="preserve">  |  </w:t>
      </w:r>
      <w:r>
        <w:rPr>
          <w:rFonts w:ascii="Calibri" w:hAnsi="Calibri"/>
          <w:b w:val="0"/>
          <w:i w:val="0"/>
          <w:color w:val="595959"/>
          <w:sz w:val="24"/>
        </w:rPr>
        <w:t>QC-02 — Capture of the full parameter panel</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10.08 20:26 – 21:28 · 65 min · 2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Утврдено е дека Δ⁹-THC и LoD не се единствените параметри на новите сертификати. Екстракцијата е проширена на целиот панел.</w:t>
            </w:r>
            <w:r>
              <w:rPr>
                <w:rFonts w:ascii="Calibri" w:hAnsi="Calibri"/>
                <w:b w:val="0"/>
                <w:i w:val="0"/>
                <w:color w:val="000000"/>
                <w:sz w:val="14"/>
              </w:rPr>
              <w:t xml:space="preserve"> | </w:t>
            </w:r>
            <w:r>
              <w:rPr>
                <w:rFonts w:ascii="Calibri" w:hAnsi="Calibri"/>
                <w:b w:val="0"/>
                <w:i/>
                <w:color w:val="000000"/>
                <w:sz w:val="14"/>
              </w:rPr>
              <w:t>Δ⁹-THC and LoD were established not to be the only parameters on the new certificates. Extraction was widened to the whole panel.</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42 сертификати од серијата Farmahem 197 извлечени verbatim и внесени во базата; заведена забелешка за појаснување на ППК26127.</w:t>
            </w:r>
            <w:r>
              <w:rPr>
                <w:rFonts w:ascii="Calibri" w:hAnsi="Calibri"/>
                <w:b w:val="0"/>
                <w:i w:val="0"/>
                <w:color w:val="000000"/>
                <w:sz w:val="14"/>
              </w:rPr>
              <w:t xml:space="preserve"> | </w:t>
            </w:r>
            <w:r>
              <w:rPr>
                <w:rFonts w:ascii="Calibri" w:hAnsi="Calibri"/>
                <w:b w:val="0"/>
                <w:i/>
                <w:color w:val="000000"/>
                <w:sz w:val="14"/>
              </w:rPr>
              <w:t>42 Farmahem 197-series certificates extracted verbatim and authored into the knowledgebase; ППК26127 clarification note logged.</w:t>
            </w:r>
          </w:p>
        </w:tc>
      </w:tr>
    </w:tbl>
    <w:p>
      <w:pPr>
        <w:spacing w:before="160" w:after="80"/>
        <w:outlineLvl w:val="1"/>
      </w:pPr>
      <w:r>
        <w:rPr>
          <w:rFonts w:ascii="Calibri" w:hAnsi="Calibri"/>
          <w:b/>
          <w:i w:val="0"/>
          <w:color w:val="2B547E"/>
          <w:sz w:val="32"/>
        </w:rPr>
        <w:t>5.3  QC-03 — Реорганизација на структурата на папки по серии</w:t>
      </w:r>
      <w:r>
        <w:rPr>
          <w:rFonts w:ascii="Calibri" w:hAnsi="Calibri"/>
          <w:b w:val="0"/>
          <w:i w:val="0"/>
          <w:color w:val="595959"/>
          <w:sz w:val="28"/>
        </w:rPr>
        <w:t xml:space="preserve">  |  </w:t>
      </w:r>
      <w:r>
        <w:rPr>
          <w:rFonts w:ascii="Calibri" w:hAnsi="Calibri"/>
          <w:b w:val="0"/>
          <w:i w:val="0"/>
          <w:color w:val="595959"/>
          <w:sz w:val="24"/>
        </w:rPr>
        <w:t>QC-03 — Rebuild of the Drive batch-folder structure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10.08 21:28 – 00:19 · 150 min · 14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Најдолгиот и најоспоруваниот блок. Прогресија: оспорени постојните папки од типот P060082 → хронолошки нумерирани папки → пресликување во RAG → се појавија дупликати → интерните CoA на Purely Plant беа копирани спротивно на дадената инструкција → папките се преместени рачно → еден агент застана на сериите 21–40 без ниту еден повик → нумеричкиот префикс е отстранет по инструкција → целната папка е испразнета.</w:t>
            </w:r>
            <w:r>
              <w:rPr>
                <w:rFonts w:ascii="Calibri" w:hAnsi="Calibri"/>
                <w:b w:val="0"/>
                <w:i w:val="0"/>
                <w:color w:val="000000"/>
                <w:sz w:val="14"/>
              </w:rPr>
              <w:t xml:space="preserve"> | </w:t>
            </w:r>
            <w:r>
              <w:rPr>
                <w:rFonts w:ascii="Calibri" w:hAnsi="Calibri"/>
                <w:b w:val="0"/>
                <w:i/>
                <w:color w:val="000000"/>
                <w:sz w:val="14"/>
              </w:rPr>
              <w:t>The longest and most contested block. Progression: the existing P060082-style folders were challenged → chronologically numbered folders → mirrored into RAG → duplicates appeared → Purely Plant in-house CoAs were copied contrary to instruction → the folders were moved out by hand → one agent stalled on batches 21–40 with zero tool calls → the numeric prefix was dropped on instruction → the target folder was cleared.</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по четири корекции од Раководителот за КК.</w:t>
            </w:r>
            <w:r>
              <w:rPr>
                <w:rFonts w:ascii="Calibri" w:hAnsi="Calibri"/>
                <w:b w:val="0"/>
                <w:i w:val="0"/>
                <w:color w:val="000000"/>
                <w:sz w:val="14"/>
              </w:rPr>
              <w:t xml:space="preserve"> | </w:t>
            </w:r>
            <w:r>
              <w:rPr>
                <w:rFonts w:ascii="Calibri" w:hAnsi="Calibri"/>
                <w:b w:val="0"/>
                <w:i/>
                <w:color w:val="000000"/>
                <w:sz w:val="14"/>
              </w:rPr>
              <w:t>Complete after four corrections from the QC Manager.</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Комплет од 40 хронолошки папки по серија, именувани по серија без префикс; збирка OLD_PP_CoA_; 25 CoA од категорија A; 8 датотеки во состојба на грешка обработени одново; проверка за дупликати по содржина — ниту еден вистински дупликат, ништо избришано.</w:t>
            </w:r>
            <w:r>
              <w:rPr>
                <w:rFonts w:ascii="Calibri" w:hAnsi="Calibri"/>
                <w:b w:val="0"/>
                <w:i w:val="0"/>
                <w:color w:val="000000"/>
                <w:sz w:val="14"/>
              </w:rPr>
              <w:t xml:space="preserve"> | </w:t>
            </w:r>
            <w:r>
              <w:rPr>
                <w:rFonts w:ascii="Calibri" w:hAnsi="Calibri"/>
                <w:b w:val="0"/>
                <w:i/>
                <w:color w:val="000000"/>
                <w:sz w:val="14"/>
              </w:rPr>
              <w:t>A 40-batch chronological folder set, batch-named without prefix; the OLD_PP_CoA_ collection; 25 category-A CoAs; 8 error-state files redriven; content-verified deduplication finding zero true duplicates and deleting nothing.</w:t>
            </w:r>
          </w:p>
        </w:tc>
      </w:tr>
    </w:tbl>
    <w:p>
      <w:pPr>
        <w:spacing w:before="160" w:after="80"/>
        <w:outlineLvl w:val="1"/>
      </w:pPr>
      <w:r>
        <w:rPr>
          <w:rFonts w:ascii="Calibri" w:hAnsi="Calibri"/>
          <w:b/>
          <w:i w:val="0"/>
          <w:color w:val="2B547E"/>
          <w:sz w:val="32"/>
        </w:rPr>
        <w:t>5.4  QC-04 — Дизајн на главната табела со CoA</w:t>
      </w:r>
      <w:r>
        <w:rPr>
          <w:rFonts w:ascii="Calibri" w:hAnsi="Calibri"/>
          <w:b w:val="0"/>
          <w:i w:val="0"/>
          <w:color w:val="595959"/>
          <w:sz w:val="28"/>
        </w:rPr>
        <w:t xml:space="preserve">  |  </w:t>
      </w:r>
      <w:r>
        <w:rPr>
          <w:rFonts w:ascii="Calibri" w:hAnsi="Calibri"/>
          <w:b w:val="0"/>
          <w:i w:val="0"/>
          <w:color w:val="595959"/>
          <w:sz w:val="24"/>
        </w:rPr>
        <w:t>QC-04 — Design of the master CoA table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00:19 – 01:56 · 80 min · 4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Утврден распоред „еден ред по серија“; прашањето за распоредот повторено по погрешен избор; екстракцијата извршена во два дела.</w:t>
            </w:r>
            <w:r>
              <w:rPr>
                <w:rFonts w:ascii="Calibri" w:hAnsi="Calibri"/>
                <w:b w:val="0"/>
                <w:i w:val="0"/>
                <w:color w:val="000000"/>
                <w:sz w:val="14"/>
              </w:rPr>
              <w:t xml:space="preserve"> | </w:t>
            </w:r>
            <w:r>
              <w:rPr>
                <w:rFonts w:ascii="Calibri" w:hAnsi="Calibri"/>
                <w:b w:val="0"/>
                <w:i/>
                <w:color w:val="000000"/>
                <w:sz w:val="14"/>
              </w:rPr>
              <w:t>A row-per-batch layout was specified; the layout question was re-asked after a misclick; extraction was run in two slices.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exports/master_coa_table.tsv; PP_eCoA_Master_Database.xlsx; coa_register.html</w:t>
            </w:r>
            <w:r>
              <w:rPr>
                <w:rFonts w:ascii="Calibri" w:hAnsi="Calibri"/>
                <w:b w:val="0"/>
                <w:i w:val="0"/>
                <w:color w:val="000000"/>
                <w:sz w:val="14"/>
              </w:rPr>
              <w:t xml:space="preserve"> | </w:t>
            </w:r>
            <w:r>
              <w:rPr>
                <w:rFonts w:ascii="Calibri" w:hAnsi="Calibri"/>
                <w:b w:val="0"/>
                <w:i/>
                <w:color w:val="000000"/>
                <w:sz w:val="14"/>
              </w:rPr>
              <w:t>exports/master_coa_table.tsv; PP_eCoA_Master_Database.xlsx; coa_register.html</w:t>
            </w:r>
          </w:p>
        </w:tc>
      </w:tr>
    </w:tbl>
    <w:p>
      <w:pPr>
        <w:spacing w:before="160" w:after="80"/>
        <w:outlineLvl w:val="1"/>
      </w:pPr>
      <w:r>
        <w:rPr>
          <w:rFonts w:ascii="Calibri" w:hAnsi="Calibri"/>
          <w:b/>
          <w:i w:val="0"/>
          <w:color w:val="2B547E"/>
          <w:sz w:val="32"/>
        </w:rPr>
        <w:t>5.5  QC-05 — Ревизија на регистарот наспроти самиот себе</w:t>
      </w:r>
      <w:r>
        <w:rPr>
          <w:rFonts w:ascii="Calibri" w:hAnsi="Calibri"/>
          <w:b w:val="0"/>
          <w:i w:val="0"/>
          <w:color w:val="595959"/>
          <w:sz w:val="28"/>
        </w:rPr>
        <w:t xml:space="preserve">  |  </w:t>
      </w:r>
      <w:r>
        <w:rPr>
          <w:rFonts w:ascii="Calibri" w:hAnsi="Calibri"/>
          <w:b w:val="0"/>
          <w:i w:val="0"/>
          <w:color w:val="595959"/>
          <w:sz w:val="24"/>
        </w:rPr>
        <w:t>QC-05 — Audit of the register against itself</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01:56 – 02:42 · 25 min · 5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Директно оспорен квалитетот на внесот — ќелијата „14,83 %</w:t>
            </w:r>
            <w:r>
              <w:rPr>
                <w:rFonts w:ascii="Calibri" w:hAnsi="Calibri"/>
                <w:b w:val="0"/>
                <w:i w:val="0"/>
                <w:color w:val="000000"/>
                <w:sz w:val="14"/>
              </w:rPr>
              <w:t xml:space="preserve"> | </w:t>
            </w:r>
            <w:r>
              <w:rPr>
                <w:rFonts w:ascii="Calibri" w:hAnsi="Calibri"/>
                <w:b w:val="0"/>
                <w:i/>
                <w:color w:val="000000"/>
                <w:sz w:val="14"/>
              </w:rPr>
              <w:t>15,70 % w/w (U 0,96 % w/w)“, а потоа и два резултати за јачина сместени во една ќелија. | The ingestion quality was challenged directly — the “14.83% | 15.70% w/w (U 0.96% w/w)” cell, then two potency results held in a single cell.</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Вистински недостатоци, отстранети.</w:t>
            </w:r>
            <w:r>
              <w:rPr>
                <w:rFonts w:ascii="Calibri" w:hAnsi="Calibri"/>
                <w:b w:val="0"/>
                <w:i w:val="0"/>
                <w:color w:val="000000"/>
                <w:sz w:val="14"/>
              </w:rPr>
              <w:t xml:space="preserve"> | </w:t>
            </w:r>
            <w:r>
              <w:rPr>
                <w:rFonts w:ascii="Calibri" w:hAnsi="Calibri"/>
                <w:b w:val="0"/>
                <w:i/>
                <w:color w:val="000000"/>
                <w:sz w:val="14"/>
              </w:rPr>
              <w:t>Real defects, corrected.</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Мерната неодреденост отстранета од ќелиите со резултат; двојните резултати раздвоени; воспоставено куќно правило — само вредноста во ќелијата, единицата во заглавието.</w:t>
            </w:r>
            <w:r>
              <w:rPr>
                <w:rFonts w:ascii="Calibri" w:hAnsi="Calibri"/>
                <w:b w:val="0"/>
                <w:i w:val="0"/>
                <w:color w:val="000000"/>
                <w:sz w:val="14"/>
              </w:rPr>
              <w:t xml:space="preserve"> | </w:t>
            </w:r>
            <w:r>
              <w:rPr>
                <w:rFonts w:ascii="Calibri" w:hAnsi="Calibri"/>
                <w:b w:val="0"/>
                <w:i/>
                <w:color w:val="000000"/>
                <w:sz w:val="14"/>
              </w:rPr>
              <w:t>Measurement uncertainty stripped from result cells; dual results split; the house rule set — the value alone in the cell, the unit in the header.</w:t>
            </w:r>
          </w:p>
        </w:tc>
      </w:tr>
    </w:tbl>
    <w:p>
      <w:pPr>
        <w:spacing w:before="160" w:after="80"/>
        <w:outlineLvl w:val="1"/>
      </w:pPr>
      <w:r>
        <w:rPr>
          <w:rFonts w:ascii="Calibri" w:hAnsi="Calibri"/>
          <w:b/>
          <w:i w:val="0"/>
          <w:color w:val="2B547E"/>
          <w:sz w:val="32"/>
        </w:rPr>
        <w:t>5.6  QC-06 — Усогласување на критериумите за прифатливост</w:t>
      </w:r>
      <w:r>
        <w:rPr>
          <w:rFonts w:ascii="Calibri" w:hAnsi="Calibri"/>
          <w:b w:val="0"/>
          <w:i w:val="0"/>
          <w:color w:val="595959"/>
          <w:sz w:val="28"/>
        </w:rPr>
        <w:t xml:space="preserve">  |  </w:t>
      </w:r>
      <w:r>
        <w:rPr>
          <w:rFonts w:ascii="Calibri" w:hAnsi="Calibri"/>
          <w:b w:val="0"/>
          <w:i w:val="0"/>
          <w:color w:val="595959"/>
          <w:sz w:val="24"/>
        </w:rPr>
        <w:t>QC-06 — Normalisation of acceptance criteria</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02:42 – 03:23 · 45 min · 4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LoD запишан како ≤ 10 % на сертификатите од УКИМ и &lt; 12 % на оние од Farmahem; критериумот за THC 19,8–24,2 % не значи „од декларираната количина“; опфат на микотоксини таму каде што е испитан само вкупниот афлатоксин.</w:t>
            </w:r>
            <w:r>
              <w:rPr>
                <w:rFonts w:ascii="Calibri" w:hAnsi="Calibri"/>
                <w:b w:val="0"/>
                <w:i w:val="0"/>
                <w:color w:val="000000"/>
                <w:sz w:val="14"/>
              </w:rPr>
              <w:t xml:space="preserve"> | </w:t>
            </w:r>
            <w:r>
              <w:rPr>
                <w:rFonts w:ascii="Calibri" w:hAnsi="Calibri"/>
                <w:b w:val="0"/>
                <w:i/>
                <w:color w:val="000000"/>
                <w:sz w:val="14"/>
              </w:rPr>
              <w:t>LoD recorded as ≤10% on UKIM certificates and &lt;12% on Farmahem's; the THC criterion 19.8–24.2% not meaning “of labelled amount”; mycotoxin coverage where only total aflatoxins were assayed.</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Ph. Eur. 07/2024:3028 (≤ 12,0 %) усвоен како важечки критериум; микотоксините се водат како три параметри, со „не е испитано“ таму каде што не се испитани.</w:t>
            </w:r>
            <w:r>
              <w:rPr>
                <w:rFonts w:ascii="Calibri" w:hAnsi="Calibri"/>
                <w:b w:val="0"/>
                <w:i w:val="0"/>
                <w:color w:val="000000"/>
                <w:sz w:val="14"/>
              </w:rPr>
              <w:t xml:space="preserve"> | </w:t>
            </w:r>
            <w:r>
              <w:rPr>
                <w:rFonts w:ascii="Calibri" w:hAnsi="Calibri"/>
                <w:b w:val="0"/>
                <w:i/>
                <w:color w:val="000000"/>
                <w:sz w:val="14"/>
              </w:rPr>
              <w:t>Ph. Eur. 07/2024:3028 (≤12.0%) adopted as the governing criterion; mycotoxins carried as three parameters, marked not tested where not assayed.</w:t>
            </w:r>
          </w:p>
        </w:tc>
      </w:tr>
    </w:tbl>
    <w:p>
      <w:pPr>
        <w:spacing w:before="160" w:after="80"/>
        <w:outlineLvl w:val="1"/>
      </w:pPr>
      <w:r>
        <w:rPr>
          <w:rFonts w:ascii="Calibri" w:hAnsi="Calibri"/>
          <w:b/>
          <w:i w:val="0"/>
          <w:color w:val="2B547E"/>
          <w:sz w:val="32"/>
        </w:rPr>
        <w:t>5.7  QC-07 — Преобликување на регистарот во куќниот распоред</w:t>
      </w:r>
      <w:r>
        <w:rPr>
          <w:rFonts w:ascii="Calibri" w:hAnsi="Calibri"/>
          <w:b w:val="0"/>
          <w:i w:val="0"/>
          <w:color w:val="595959"/>
          <w:sz w:val="28"/>
        </w:rPr>
        <w:t xml:space="preserve">  |  </w:t>
      </w:r>
      <w:r>
        <w:rPr>
          <w:rFonts w:ascii="Calibri" w:hAnsi="Calibri"/>
          <w:b w:val="0"/>
          <w:i w:val="0"/>
          <w:color w:val="595959"/>
          <w:sz w:val="24"/>
        </w:rPr>
        <w:t>QC-07 — Reshaping of the register to the house layout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03:23 – 04:11 · 35 min · 4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Подредување по време на производство наместо по сорта; параметрите како колони, а не по еден ред секој; изградено според моделот на табела споделен од Раководителот.</w:t>
            </w:r>
            <w:r>
              <w:rPr>
                <w:rFonts w:ascii="Calibri" w:hAnsi="Calibri"/>
                <w:b w:val="0"/>
                <w:i w:val="0"/>
                <w:color w:val="000000"/>
                <w:sz w:val="14"/>
              </w:rPr>
              <w:t xml:space="preserve"> | </w:t>
            </w:r>
            <w:r>
              <w:rPr>
                <w:rFonts w:ascii="Calibri" w:hAnsi="Calibri"/>
                <w:b w:val="0"/>
                <w:i/>
                <w:color w:val="000000"/>
                <w:sz w:val="14"/>
              </w:rPr>
              <w:t>Ordered by time of production rather than by cultivar; parameters as columns rather than one row each; built against the model table shared by the Manager.</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PP_Production_Batches_QC_Result_Table.xlsx; PP_THC_by_Strain.xlsx</w:t>
            </w:r>
            <w:r>
              <w:rPr>
                <w:rFonts w:ascii="Calibri" w:hAnsi="Calibri"/>
                <w:b w:val="0"/>
                <w:i w:val="0"/>
                <w:color w:val="000000"/>
                <w:sz w:val="14"/>
              </w:rPr>
              <w:t xml:space="preserve"> | </w:t>
            </w:r>
            <w:r>
              <w:rPr>
                <w:rFonts w:ascii="Calibri" w:hAnsi="Calibri"/>
                <w:b w:val="0"/>
                <w:i/>
                <w:color w:val="000000"/>
                <w:sz w:val="14"/>
              </w:rPr>
              <w:t>PP_Production_Batches_QC_Result_Table.xlsx; PP_THC_by_Strain.xlsx</w:t>
            </w:r>
          </w:p>
        </w:tc>
      </w:tr>
    </w:tbl>
    <w:p>
      <w:pPr>
        <w:spacing w:before="160" w:after="80"/>
        <w:outlineLvl w:val="1"/>
      </w:pPr>
      <w:r>
        <w:rPr>
          <w:rFonts w:ascii="Calibri" w:hAnsi="Calibri"/>
          <w:b/>
          <w:i w:val="0"/>
          <w:color w:val="2B547E"/>
          <w:sz w:val="32"/>
        </w:rPr>
        <w:t>5.8  QC-08 — Следливост на секој резултат до неговиот сертификат</w:t>
      </w:r>
      <w:r>
        <w:rPr>
          <w:rFonts w:ascii="Calibri" w:hAnsi="Calibri"/>
          <w:b w:val="0"/>
          <w:i w:val="0"/>
          <w:color w:val="595959"/>
          <w:sz w:val="28"/>
        </w:rPr>
        <w:t xml:space="preserve">  |  </w:t>
      </w:r>
      <w:r>
        <w:rPr>
          <w:rFonts w:ascii="Calibri" w:hAnsi="Calibri"/>
          <w:b w:val="0"/>
          <w:i w:val="0"/>
          <w:color w:val="595959"/>
          <w:sz w:val="24"/>
        </w:rPr>
        <w:t>QC-08 — Traceability of every result to its certificate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04:11 – 05:53 · 75 min · 5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Побарано е секој резултат да се потврди и да се именува сертификатот и кодот од кој потекнува.</w:t>
            </w:r>
            <w:r>
              <w:rPr>
                <w:rFonts w:ascii="Calibri" w:hAnsi="Calibri"/>
                <w:b w:val="0"/>
                <w:i w:val="0"/>
                <w:color w:val="000000"/>
                <w:sz w:val="14"/>
              </w:rPr>
              <w:t xml:space="preserve"> | </w:t>
            </w:r>
            <w:r>
              <w:rPr>
                <w:rFonts w:ascii="Calibri" w:hAnsi="Calibri"/>
                <w:b w:val="0"/>
                <w:i/>
                <w:color w:val="000000"/>
                <w:sz w:val="14"/>
              </w:rPr>
              <w:t>Every result was to be confirmed and the certificate and code it came from named.</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 и откри грешки на изведувачот, не на Раководителот. Четири ќелии со код на сертификат носеа претпоставки од OCR, а една содржеше извинување наместо број на документ.</w:t>
            </w:r>
            <w:r>
              <w:rPr>
                <w:rFonts w:ascii="Calibri" w:hAnsi="Calibri"/>
                <w:b w:val="0"/>
                <w:i w:val="0"/>
                <w:color w:val="000000"/>
                <w:sz w:val="14"/>
              </w:rPr>
              <w:t xml:space="preserve"> | </w:t>
            </w:r>
            <w:r>
              <w:rPr>
                <w:rFonts w:ascii="Calibri" w:hAnsi="Calibri"/>
                <w:b w:val="0"/>
                <w:i/>
                <w:color w:val="000000"/>
                <w:sz w:val="14"/>
              </w:rPr>
              <w:t>Complete — and it caught the executor's errors, not the Manager's. Four Certificate Code cells carried OCR guesses, and one held an apology where a document number belonged.</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restore_verbatim_cert_codes.py (47 реда вратени verbatim); PP_Batch_Release_QC_Register.xlsx</w:t>
            </w:r>
            <w:r>
              <w:rPr>
                <w:rFonts w:ascii="Calibri" w:hAnsi="Calibri"/>
                <w:b w:val="0"/>
                <w:i w:val="0"/>
                <w:color w:val="000000"/>
                <w:sz w:val="14"/>
              </w:rPr>
              <w:t xml:space="preserve"> | </w:t>
            </w:r>
            <w:r>
              <w:rPr>
                <w:rFonts w:ascii="Calibri" w:hAnsi="Calibri"/>
                <w:b w:val="0"/>
                <w:i/>
                <w:color w:val="000000"/>
                <w:sz w:val="14"/>
              </w:rPr>
              <w:t>restore_verbatim_cert_codes.py (47 rows restored verbatim); PP_Batch_Release_QC_Register.xlsx</w:t>
            </w:r>
          </w:p>
        </w:tc>
      </w:tr>
    </w:tbl>
    <w:p>
      <w:pPr>
        <w:spacing w:before="160" w:after="80"/>
        <w:outlineLvl w:val="1"/>
      </w:pPr>
      <w:r>
        <w:rPr>
          <w:rFonts w:ascii="Calibri" w:hAnsi="Calibri"/>
          <w:b/>
          <w:i w:val="0"/>
          <w:color w:val="2B547E"/>
          <w:sz w:val="32"/>
        </w:rPr>
        <w:t>5.9  QC-09 — Вкрстена проверка наспроти контролните табели</w:t>
      </w:r>
      <w:r>
        <w:rPr>
          <w:rFonts w:ascii="Calibri" w:hAnsi="Calibri"/>
          <w:b w:val="0"/>
          <w:i w:val="0"/>
          <w:color w:val="595959"/>
          <w:sz w:val="28"/>
        </w:rPr>
        <w:t xml:space="preserve">  |  </w:t>
      </w:r>
      <w:r>
        <w:rPr>
          <w:rFonts w:ascii="Calibri" w:hAnsi="Calibri"/>
          <w:b w:val="0"/>
          <w:i w:val="0"/>
          <w:color w:val="595959"/>
          <w:sz w:val="24"/>
        </w:rPr>
        <w:t>QC-09 — Cross-check against the control sheets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05:53 – 06:02 · 5 min · 1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Утврдено дека надворешниот CoA е изворот на вистина, што ги преформулира трите контролни табели како контролни записи, а не како сертификати.</w:t>
            </w:r>
            <w:r>
              <w:rPr>
                <w:rFonts w:ascii="Calibri" w:hAnsi="Calibri"/>
                <w:b w:val="0"/>
                <w:i w:val="0"/>
                <w:color w:val="000000"/>
                <w:sz w:val="14"/>
              </w:rPr>
              <w:t xml:space="preserve"> | </w:t>
            </w:r>
            <w:r>
              <w:rPr>
                <w:rFonts w:ascii="Calibri" w:hAnsi="Calibri"/>
                <w:b w:val="0"/>
                <w:i/>
                <w:color w:val="000000"/>
                <w:sz w:val="14"/>
              </w:rPr>
              <w:t>The outsourced CoA was established as the source of truth, which reframes the three control sheets as control records rather than certificates.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Отстапувања сведени од 93 на 53.</w:t>
            </w:r>
            <w:r>
              <w:rPr>
                <w:rFonts w:ascii="Calibri" w:hAnsi="Calibri"/>
                <w:b w:val="0"/>
                <w:i w:val="0"/>
                <w:color w:val="000000"/>
                <w:sz w:val="14"/>
              </w:rPr>
              <w:t xml:space="preserve"> | </w:t>
            </w:r>
            <w:r>
              <w:rPr>
                <w:rFonts w:ascii="Calibri" w:hAnsi="Calibri"/>
                <w:b w:val="0"/>
                <w:i/>
                <w:color w:val="000000"/>
                <w:sz w:val="14"/>
              </w:rPr>
              <w:t>Complete. Discrepancies reduced from 93 to 53.</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crosscheck_sources.py; PP_Open_Reconciliation_Items.xlsx; PR #3 споен во 06:14.</w:t>
            </w:r>
            <w:r>
              <w:rPr>
                <w:rFonts w:ascii="Calibri" w:hAnsi="Calibri"/>
                <w:b w:val="0"/>
                <w:i w:val="0"/>
                <w:color w:val="000000"/>
                <w:sz w:val="14"/>
              </w:rPr>
              <w:t xml:space="preserve"> | </w:t>
            </w:r>
            <w:r>
              <w:rPr>
                <w:rFonts w:ascii="Calibri" w:hAnsi="Calibri"/>
                <w:b w:val="0"/>
                <w:i/>
                <w:color w:val="000000"/>
                <w:sz w:val="14"/>
              </w:rPr>
              <w:t>crosscheck_sources.py; PP_Open_Reconciliation_Items.xlsx; PR #3 merged at 06:14.</w:t>
            </w:r>
          </w:p>
        </w:tc>
      </w:tr>
    </w:tbl>
    <w:p>
      <w:pPr>
        <w:spacing w:before="160" w:after="80"/>
        <w:outlineLvl w:val="1"/>
      </w:pPr>
      <w:r>
        <w:rPr>
          <w:rFonts w:ascii="Calibri" w:hAnsi="Calibri"/>
          <w:b/>
          <w:i w:val="0"/>
          <w:color w:val="2B547E"/>
          <w:sz w:val="32"/>
        </w:rPr>
        <w:t>5.10  QC-10 — Пронаоѓање на недостасувачките сертификати</w:t>
      </w:r>
      <w:r>
        <w:rPr>
          <w:rFonts w:ascii="Calibri" w:hAnsi="Calibri"/>
          <w:b w:val="0"/>
          <w:i w:val="0"/>
          <w:color w:val="595959"/>
          <w:sz w:val="28"/>
        </w:rPr>
        <w:t xml:space="preserve">  |  </w:t>
      </w:r>
      <w:r>
        <w:rPr>
          <w:rFonts w:ascii="Calibri" w:hAnsi="Calibri"/>
          <w:b w:val="0"/>
          <w:i w:val="0"/>
          <w:color w:val="595959"/>
          <w:sz w:val="24"/>
        </w:rPr>
        <w:t>QC-10 — Hunt for the missing certificates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06:02 – 06:16 · 15 min · 2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Пребарување низ означените папки во Drive за сертификати што недостасуваат во регистарот.</w:t>
            </w:r>
            <w:r>
              <w:rPr>
                <w:rFonts w:ascii="Calibri" w:hAnsi="Calibri"/>
                <w:b w:val="0"/>
                <w:i w:val="0"/>
                <w:color w:val="000000"/>
                <w:sz w:val="14"/>
              </w:rPr>
              <w:t xml:space="preserve"> | </w:t>
            </w:r>
            <w:r>
              <w:rPr>
                <w:rFonts w:ascii="Calibri" w:hAnsi="Calibri"/>
                <w:b w:val="0"/>
                <w:i/>
                <w:color w:val="000000"/>
                <w:sz w:val="14"/>
              </w:rPr>
              <w:t>A search of the indicated Drive folders for certificates missing from the register.</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дури по корекција од Раководителот. Пријавено е дека GG1024 недостасува; во 06:29 тврдењето е исправено и документот беше таму — PDF составен само од слики (CamScanner), невидлив и за пребарување по име и за пребарување по текст, како и HPA1024 и OPM1024.</w:t>
            </w:r>
            <w:r>
              <w:rPr>
                <w:rFonts w:ascii="Calibri" w:hAnsi="Calibri"/>
                <w:b w:val="0"/>
                <w:i w:val="0"/>
                <w:color w:val="000000"/>
                <w:sz w:val="14"/>
              </w:rPr>
              <w:t xml:space="preserve"> | </w:t>
            </w:r>
            <w:r>
              <w:rPr>
                <w:rFonts w:ascii="Calibri" w:hAnsi="Calibri"/>
                <w:b w:val="0"/>
                <w:i/>
                <w:color w:val="000000"/>
                <w:sz w:val="14"/>
              </w:rPr>
              <w:t>Complete only after correction by the Manager. GG1024 was reported absent; at 06:29 the claim was corrected and the document was there — an image-only CamScanner PDF, invisible to both filename and full-text search, as were HPA1024 and OPM1024.</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3 R&amp;D сертификати заведени; fix_rnd_drive_links.py (87 реда поврзани одново).</w:t>
            </w:r>
            <w:r>
              <w:rPr>
                <w:rFonts w:ascii="Calibri" w:hAnsi="Calibri"/>
                <w:b w:val="0"/>
                <w:i w:val="0"/>
                <w:color w:val="000000"/>
                <w:sz w:val="14"/>
              </w:rPr>
              <w:t xml:space="preserve"> | </w:t>
            </w:r>
            <w:r>
              <w:rPr>
                <w:rFonts w:ascii="Calibri" w:hAnsi="Calibri"/>
                <w:b w:val="0"/>
                <w:i/>
                <w:color w:val="000000"/>
                <w:sz w:val="14"/>
              </w:rPr>
              <w:t>3 R&amp;D certificates filed; fix_rnd_drive_links.py (87 rows relinked).</w:t>
            </w:r>
          </w:p>
        </w:tc>
      </w:tr>
    </w:tbl>
    <w:p>
      <w:pPr>
        <w:spacing w:before="160" w:after="80"/>
        <w:outlineLvl w:val="1"/>
      </w:pPr>
      <w:r>
        <w:rPr>
          <w:rFonts w:ascii="Calibri" w:hAnsi="Calibri"/>
          <w:b/>
          <w:i w:val="0"/>
          <w:color w:val="2B547E"/>
          <w:sz w:val="32"/>
        </w:rPr>
        <w:t>5.11  QC-11 — Поставување OCR на Letta host</w:t>
      </w:r>
      <w:r>
        <w:rPr>
          <w:rFonts w:ascii="Calibri" w:hAnsi="Calibri"/>
          <w:b w:val="0"/>
          <w:i w:val="0"/>
          <w:color w:val="595959"/>
          <w:sz w:val="28"/>
        </w:rPr>
        <w:t xml:space="preserve">  |  </w:t>
      </w:r>
      <w:r>
        <w:rPr>
          <w:rFonts w:ascii="Calibri" w:hAnsi="Calibri"/>
          <w:b w:val="0"/>
          <w:i w:val="0"/>
          <w:color w:val="595959"/>
          <w:sz w:val="24"/>
        </w:rPr>
        <w:t>QC-11 — Standing up OCR on the Letta host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06:16 – 06:35 · 20 min · 3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Сите операции врз базата на знаење насочени преку Letta host, а потоа OCR конфигуриран таму со клучевите од околината и тајните.</w:t>
            </w:r>
            <w:r>
              <w:rPr>
                <w:rFonts w:ascii="Calibri" w:hAnsi="Calibri"/>
                <w:b w:val="0"/>
                <w:i w:val="0"/>
                <w:color w:val="000000"/>
                <w:sz w:val="14"/>
              </w:rPr>
              <w:t xml:space="preserve"> | </w:t>
            </w:r>
            <w:r>
              <w:rPr>
                <w:rFonts w:ascii="Calibri" w:hAnsi="Calibri"/>
                <w:b w:val="0"/>
                <w:i/>
                <w:color w:val="000000"/>
                <w:sz w:val="14"/>
              </w:rPr>
              <w:t>All knowledgebase operations were directed through the Letta host, and OCR then configured there from the environment keys and secrets.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letta_host_tools/pp_ocr_scanned_pdf.py; PyMuPDF во /root/.letta/pp-libs; vision OCR регистриран и тестиран; commit 9a63b44, PR #4 споен во 06:27.</w:t>
            </w:r>
            <w:r>
              <w:rPr>
                <w:rFonts w:ascii="Calibri" w:hAnsi="Calibri"/>
                <w:b w:val="0"/>
                <w:i w:val="0"/>
                <w:color w:val="000000"/>
                <w:sz w:val="14"/>
              </w:rPr>
              <w:t xml:space="preserve"> | </w:t>
            </w:r>
            <w:r>
              <w:rPr>
                <w:rFonts w:ascii="Calibri" w:hAnsi="Calibri"/>
                <w:b w:val="0"/>
                <w:i/>
                <w:color w:val="000000"/>
                <w:sz w:val="14"/>
              </w:rPr>
              <w:t>letta_host_tools/pp_ocr_scanned_pdf.py; PyMuPDF vendored to /root/.letta/pp-libs; vision OCR registered and smoke-tested; commit 9a63b44, PR #4 merged at 06:27.</w:t>
            </w:r>
          </w:p>
        </w:tc>
      </w:tr>
    </w:tbl>
    <w:p>
      <w:pPr>
        <w:spacing w:before="160" w:after="80"/>
        <w:outlineLvl w:val="1"/>
      </w:pPr>
      <w:r>
        <w:rPr>
          <w:rFonts w:ascii="Calibri" w:hAnsi="Calibri"/>
          <w:b/>
          <w:i w:val="0"/>
          <w:color w:val="2B547E"/>
          <w:sz w:val="32"/>
        </w:rPr>
        <w:t>5.12  QC-12 — Извлекување референци за CoA од нацртите за CoQ</w:t>
      </w:r>
      <w:r>
        <w:rPr>
          <w:rFonts w:ascii="Calibri" w:hAnsi="Calibri"/>
          <w:b w:val="0"/>
          <w:i w:val="0"/>
          <w:color w:val="595959"/>
          <w:sz w:val="28"/>
        </w:rPr>
        <w:t xml:space="preserve">  |  </w:t>
      </w:r>
      <w:r>
        <w:rPr>
          <w:rFonts w:ascii="Calibri" w:hAnsi="Calibri"/>
          <w:b w:val="0"/>
          <w:i w:val="0"/>
          <w:color w:val="595959"/>
          <w:sz w:val="24"/>
        </w:rPr>
        <w:t>QC-12 — Recovery of CoA references from the CoQ drafts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06:35 – 06:58 · 20 min · 2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Само код на документ, датум на издавање и институција, од 16 прекинати и неодобрени нацрти за CoQ.</w:t>
            </w:r>
            <w:r>
              <w:rPr>
                <w:rFonts w:ascii="Calibri" w:hAnsi="Calibri"/>
                <w:b w:val="0"/>
                <w:i w:val="0"/>
                <w:color w:val="000000"/>
                <w:sz w:val="14"/>
              </w:rPr>
              <w:t xml:space="preserve"> | </w:t>
            </w:r>
            <w:r>
              <w:rPr>
                <w:rFonts w:ascii="Calibri" w:hAnsi="Calibri"/>
                <w:b w:val="0"/>
                <w:i/>
                <w:color w:val="000000"/>
                <w:sz w:val="14"/>
              </w:rPr>
              <w:t>Document code, issue date and institution only, from 16 discontinued and unapproved CoQ drafts.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опфатот испочитуван — ниту една аналитичка вредност не е земена.</w:t>
            </w:r>
            <w:r>
              <w:rPr>
                <w:rFonts w:ascii="Calibri" w:hAnsi="Calibri"/>
                <w:b w:val="0"/>
                <w:i w:val="0"/>
                <w:color w:val="000000"/>
                <w:sz w:val="14"/>
              </w:rPr>
              <w:t xml:space="preserve"> | </w:t>
            </w:r>
            <w:r>
              <w:rPr>
                <w:rFonts w:ascii="Calibri" w:hAnsi="Calibri"/>
                <w:b w:val="0"/>
                <w:i/>
                <w:color w:val="000000"/>
                <w:sz w:val="14"/>
              </w:rPr>
              <w:t>Complete, with the scope held — no analytical value was taken.</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sources_of_truth/coq_draft_coa_references.tsv, со идентификувани околу 34 сертификати што постојат но никогаш не се заведени; commit 676d372.</w:t>
            </w:r>
            <w:r>
              <w:rPr>
                <w:rFonts w:ascii="Calibri" w:hAnsi="Calibri"/>
                <w:b w:val="0"/>
                <w:i w:val="0"/>
                <w:color w:val="000000"/>
                <w:sz w:val="14"/>
              </w:rPr>
              <w:t xml:space="preserve"> | </w:t>
            </w:r>
            <w:r>
              <w:rPr>
                <w:rFonts w:ascii="Calibri" w:hAnsi="Calibri"/>
                <w:b w:val="0"/>
                <w:i/>
                <w:color w:val="000000"/>
                <w:sz w:val="14"/>
              </w:rPr>
              <w:t>sources_of_truth/coq_draft_coa_references.tsv, identifying some 34 certificates that exist but were never filed; commit 676d372.</w:t>
            </w:r>
          </w:p>
        </w:tc>
      </w:tr>
    </w:tbl>
    <w:p>
      <w:pPr>
        <w:spacing w:before="160" w:after="80"/>
        <w:outlineLvl w:val="1"/>
      </w:pPr>
      <w:r>
        <w:rPr>
          <w:rFonts w:ascii="Calibri" w:hAnsi="Calibri"/>
          <w:b/>
          <w:i w:val="0"/>
          <w:color w:val="2B547E"/>
          <w:sz w:val="32"/>
        </w:rPr>
        <w:t>5.13  QC-13 — Усогласување на имињата на сортите и јачина за Транша 1</w:t>
      </w:r>
      <w:r>
        <w:rPr>
          <w:rFonts w:ascii="Calibri" w:hAnsi="Calibri"/>
          <w:b w:val="0"/>
          <w:i w:val="0"/>
          <w:color w:val="595959"/>
          <w:sz w:val="28"/>
        </w:rPr>
        <w:t xml:space="preserve">  |  </w:t>
      </w:r>
      <w:r>
        <w:rPr>
          <w:rFonts w:ascii="Calibri" w:hAnsi="Calibri"/>
          <w:b w:val="0"/>
          <w:i w:val="0"/>
          <w:color w:val="595959"/>
          <w:sz w:val="24"/>
        </w:rPr>
        <w:t>QC-13 — Cultivar spellings and Tranche 1 potency</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06:58 – 09:54 · 10 min · 3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Утврдување на точниот запис на сортата и издавање на потенцијалот за Транша 1 како PDF.</w:t>
            </w:r>
            <w:r>
              <w:rPr>
                <w:rFonts w:ascii="Calibri" w:hAnsi="Calibri"/>
                <w:b w:val="0"/>
                <w:i w:val="0"/>
                <w:color w:val="000000"/>
                <w:sz w:val="14"/>
              </w:rPr>
              <w:t xml:space="preserve"> | </w:t>
            </w:r>
            <w:r>
              <w:rPr>
                <w:rFonts w:ascii="Calibri" w:hAnsi="Calibri"/>
                <w:b w:val="0"/>
                <w:i/>
                <w:color w:val="000000"/>
                <w:sz w:val="14"/>
              </w:rPr>
              <w:t>Establishing the correct cultivar spelling and issuing Tranche 1 potency as a PDF.</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Cap Junky потврден како точен запис; Permanent Marker исто така исправен.</w:t>
            </w:r>
            <w:r>
              <w:rPr>
                <w:rFonts w:ascii="Calibri" w:hAnsi="Calibri"/>
                <w:b w:val="0"/>
                <w:i w:val="0"/>
                <w:color w:val="000000"/>
                <w:sz w:val="14"/>
              </w:rPr>
              <w:t xml:space="preserve"> | </w:t>
            </w:r>
            <w:r>
              <w:rPr>
                <w:rFonts w:ascii="Calibri" w:hAnsi="Calibri"/>
                <w:b w:val="0"/>
                <w:i/>
                <w:color w:val="000000"/>
                <w:sz w:val="14"/>
              </w:rPr>
              <w:t>Complete. Cap Junky confirmed as the correct spelling; Permanent Marker corrected too.</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normalise_strain_names.py; PP_Tranche1_Potency.pdf (21 од 21 серии, 13 сорти, 18 повторно испитани); commits dec3839 и a1171df; PR #5 споен во 07:06.</w:t>
            </w:r>
            <w:r>
              <w:rPr>
                <w:rFonts w:ascii="Calibri" w:hAnsi="Calibri"/>
                <w:b w:val="0"/>
                <w:i w:val="0"/>
                <w:color w:val="000000"/>
                <w:sz w:val="14"/>
              </w:rPr>
              <w:t xml:space="preserve"> | </w:t>
            </w:r>
            <w:r>
              <w:rPr>
                <w:rFonts w:ascii="Calibri" w:hAnsi="Calibri"/>
                <w:b w:val="0"/>
                <w:i/>
                <w:color w:val="000000"/>
                <w:sz w:val="14"/>
              </w:rPr>
              <w:t>normalise_strain_names.py; PP_Tranche1_Potency.pdf (21 of 21 batches, 13 cultivars, 18 retested); commits dec3839 and a1171df; PR #5 merged at 07:06.</w:t>
            </w:r>
          </w:p>
        </w:tc>
      </w:tr>
    </w:tbl>
    <w:p>
      <w:pPr>
        <w:spacing w:before="160" w:after="80"/>
        <w:outlineLvl w:val="1"/>
      </w:pPr>
      <w:r>
        <w:rPr>
          <w:rFonts w:ascii="Calibri" w:hAnsi="Calibri"/>
          <w:b/>
          <w:i w:val="0"/>
          <w:color w:val="2B547E"/>
          <w:sz w:val="32"/>
        </w:rPr>
        <w:t>5.14  QC-14 — Изработка на спецификациите за производ ImB</w:t>
      </w:r>
      <w:r>
        <w:rPr>
          <w:rFonts w:ascii="Calibri" w:hAnsi="Calibri"/>
          <w:b w:val="0"/>
          <w:i w:val="0"/>
          <w:color w:val="595959"/>
          <w:sz w:val="28"/>
        </w:rPr>
        <w:t xml:space="preserve">  |  </w:t>
      </w:r>
      <w:r>
        <w:rPr>
          <w:rFonts w:ascii="Calibri" w:hAnsi="Calibri"/>
          <w:b w:val="0"/>
          <w:i w:val="0"/>
          <w:color w:val="595959"/>
          <w:sz w:val="24"/>
        </w:rPr>
        <w:t>QC-14 — Building the ImB product specifications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09:54 – 10:50 · 35 min · 4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Изработка на спецификации за производ за сите сорти, потоа обединување во еден документ по барање.</w:t>
            </w:r>
            <w:r>
              <w:rPr>
                <w:rFonts w:ascii="Calibri" w:hAnsi="Calibri"/>
                <w:b w:val="0"/>
                <w:i w:val="0"/>
                <w:color w:val="000000"/>
                <w:sz w:val="14"/>
              </w:rPr>
              <w:t xml:space="preserve"> | </w:t>
            </w:r>
            <w:r>
              <w:rPr>
                <w:rFonts w:ascii="Calibri" w:hAnsi="Calibri"/>
                <w:b w:val="0"/>
                <w:i/>
                <w:color w:val="000000"/>
                <w:sz w:val="14"/>
              </w:rPr>
              <w:t>Product specifications built for every cultivar, then consolidated into a single document on request.</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Испорачано, потоа заменето со QC-15 и QC-16. Откриени два резултати надвор од скалата на својата сорта.</w:t>
            </w:r>
            <w:r>
              <w:rPr>
                <w:rFonts w:ascii="Calibri" w:hAnsi="Calibri"/>
                <w:b w:val="0"/>
                <w:i w:val="0"/>
                <w:color w:val="000000"/>
                <w:sz w:val="14"/>
              </w:rPr>
              <w:t xml:space="preserve"> | </w:t>
            </w:r>
            <w:r>
              <w:rPr>
                <w:rFonts w:ascii="Calibri" w:hAnsi="Calibri"/>
                <w:b w:val="0"/>
                <w:i/>
                <w:color w:val="000000"/>
                <w:sz w:val="14"/>
              </w:rPr>
              <w:t>Delivered, then superseded by QC-15 and QC-16. Two results were found outside their cultivar's ladder.</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commits fc7b643, abc671f, cca3db4, cb5ffd3; документот повлечен во 11:41 кога се усвои куќниот формат.</w:t>
            </w:r>
            <w:r>
              <w:rPr>
                <w:rFonts w:ascii="Calibri" w:hAnsi="Calibri"/>
                <w:b w:val="0"/>
                <w:i w:val="0"/>
                <w:color w:val="000000"/>
                <w:sz w:val="14"/>
              </w:rPr>
              <w:t xml:space="preserve"> | </w:t>
            </w:r>
            <w:r>
              <w:rPr>
                <w:rFonts w:ascii="Calibri" w:hAnsi="Calibri"/>
                <w:b w:val="0"/>
                <w:i/>
                <w:color w:val="000000"/>
                <w:sz w:val="14"/>
              </w:rPr>
              <w:t>commits fc7b643, abc671f, cca3db4, cb5ffd3; the document retired at 11:41 when the house format was adopted.</w:t>
            </w:r>
          </w:p>
        </w:tc>
      </w:tr>
    </w:tbl>
    <w:p>
      <w:pPr>
        <w:spacing w:before="160" w:after="80"/>
        <w:outlineLvl w:val="1"/>
      </w:pPr>
      <w:r>
        <w:rPr>
          <w:rFonts w:ascii="Calibri" w:hAnsi="Calibri"/>
          <w:b/>
          <w:i w:val="0"/>
          <w:color w:val="2B547E"/>
          <w:sz w:val="32"/>
        </w:rPr>
        <w:t>5.15  QC-15 — Усвојување на куќниот формат QCSP 001</w:t>
      </w:r>
      <w:r>
        <w:rPr>
          <w:rFonts w:ascii="Calibri" w:hAnsi="Calibri"/>
          <w:b w:val="0"/>
          <w:i w:val="0"/>
          <w:color w:val="595959"/>
          <w:sz w:val="28"/>
        </w:rPr>
        <w:t xml:space="preserve">  |  </w:t>
      </w:r>
      <w:r>
        <w:rPr>
          <w:rFonts w:ascii="Calibri" w:hAnsi="Calibri"/>
          <w:b w:val="0"/>
          <w:i w:val="0"/>
          <w:color w:val="595959"/>
          <w:sz w:val="24"/>
        </w:rPr>
        <w:t>QC-15 — Adoption of the QCSP 001 house format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10:50 – 11:04 · 15 min · 1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Споделена е папката со вистинските издадени спецификации по сорта, што го замени дотогаш користениот формат.</w:t>
            </w:r>
            <w:r>
              <w:rPr>
                <w:rFonts w:ascii="Calibri" w:hAnsi="Calibri"/>
                <w:b w:val="0"/>
                <w:i w:val="0"/>
                <w:color w:val="000000"/>
                <w:sz w:val="14"/>
              </w:rPr>
              <w:t xml:space="preserve"> | </w:t>
            </w:r>
            <w:r>
              <w:rPr>
                <w:rFonts w:ascii="Calibri" w:hAnsi="Calibri"/>
                <w:b w:val="0"/>
                <w:i/>
                <w:color w:val="000000"/>
                <w:sz w:val="14"/>
              </w:rPr>
              <w:t>The folder holding the real issued per-cultivar specifications was shared, replacing the format used until then.</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и ја потврди претходната работа: изведените скали се совпаѓаат точно со издадените куќни документи, вклучително и неправилни граници како 13,68 % кај Fat Bastard.</w:t>
            </w:r>
            <w:r>
              <w:rPr>
                <w:rFonts w:ascii="Calibri" w:hAnsi="Calibri"/>
                <w:b w:val="0"/>
                <w:i w:val="0"/>
                <w:color w:val="000000"/>
                <w:sz w:val="14"/>
              </w:rPr>
              <w:t xml:space="preserve"> | </w:t>
            </w:r>
            <w:r>
              <w:rPr>
                <w:rFonts w:ascii="Calibri" w:hAnsi="Calibri"/>
                <w:b w:val="0"/>
                <w:i/>
                <w:color w:val="000000"/>
                <w:sz w:val="14"/>
              </w:rPr>
              <w:t>Complete, and it validated the earlier work: the derived ladders match the issued house documents exactly, including irregular floors such as Fat Bastard's 13.68%.</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sources_of_truth/house_spec_inventory.tsv за сите 35 издадени документи; commit 9c65055.</w:t>
            </w:r>
            <w:r>
              <w:rPr>
                <w:rFonts w:ascii="Calibri" w:hAnsi="Calibri"/>
                <w:b w:val="0"/>
                <w:i w:val="0"/>
                <w:color w:val="000000"/>
                <w:sz w:val="14"/>
              </w:rPr>
              <w:t xml:space="preserve"> | </w:t>
            </w:r>
            <w:r>
              <w:rPr>
                <w:rFonts w:ascii="Calibri" w:hAnsi="Calibri"/>
                <w:b w:val="0"/>
                <w:i/>
                <w:color w:val="000000"/>
                <w:sz w:val="14"/>
              </w:rPr>
              <w:t>sources_of_truth/house_spec_inventory.tsv covering all 35 issued documents; commit 9c65055.</w:t>
            </w:r>
          </w:p>
        </w:tc>
      </w:tr>
    </w:tbl>
    <w:p>
      <w:pPr>
        <w:spacing w:before="160" w:after="80"/>
        <w:outlineLvl w:val="1"/>
      </w:pPr>
      <w:r>
        <w:rPr>
          <w:rFonts w:ascii="Calibri" w:hAnsi="Calibri"/>
          <w:b/>
          <w:i w:val="0"/>
          <w:color w:val="2B547E"/>
          <w:sz w:val="32"/>
        </w:rPr>
        <w:t>5.16  QC-16 — Проширување на скалите за јачина</w:t>
      </w:r>
      <w:r>
        <w:rPr>
          <w:rFonts w:ascii="Calibri" w:hAnsi="Calibri"/>
          <w:b w:val="0"/>
          <w:i w:val="0"/>
          <w:color w:val="595959"/>
          <w:sz w:val="28"/>
        </w:rPr>
        <w:t xml:space="preserve">  |  </w:t>
      </w:r>
      <w:r>
        <w:rPr>
          <w:rFonts w:ascii="Calibri" w:hAnsi="Calibri"/>
          <w:b w:val="0"/>
          <w:i w:val="0"/>
          <w:color w:val="595959"/>
          <w:sz w:val="24"/>
        </w:rPr>
        <w:t>QC-16 — Extension of the potency ladders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11:04 – 12:56 · 45 min · 1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Проширување на секоја скала надолу по сопствениот чекор, бидејќи долните граници во v5.5 беа поставени точно 1,00 процентен поен под најниската тогашна серија.</w:t>
            </w:r>
            <w:r>
              <w:rPr>
                <w:rFonts w:ascii="Calibri" w:hAnsi="Calibri"/>
                <w:b w:val="0"/>
                <w:i w:val="0"/>
                <w:color w:val="000000"/>
                <w:sz w:val="14"/>
              </w:rPr>
              <w:t xml:space="preserve"> | </w:t>
            </w:r>
            <w:r>
              <w:rPr>
                <w:rFonts w:ascii="Calibri" w:hAnsi="Calibri"/>
                <w:b w:val="0"/>
                <w:i/>
                <w:color w:val="000000"/>
                <w:sz w:val="14"/>
              </w:rPr>
              <w:t>Every ladder extended downward on its own step, because the v5.5 floors were set exactly 1.00 percentage point below the lowest batch at the time.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33 класи додадени кај 19 сорти; сите 99 испитувања сега паѓаат во класа.</w:t>
            </w:r>
            <w:r>
              <w:rPr>
                <w:rFonts w:ascii="Calibri" w:hAnsi="Calibri"/>
                <w:b w:val="0"/>
                <w:i w:val="0"/>
                <w:color w:val="000000"/>
                <w:sz w:val="14"/>
              </w:rPr>
              <w:t xml:space="preserve"> | </w:t>
            </w:r>
            <w:r>
              <w:rPr>
                <w:rFonts w:ascii="Calibri" w:hAnsi="Calibri"/>
                <w:b w:val="0"/>
                <w:i/>
                <w:color w:val="000000"/>
                <w:sz w:val="14"/>
              </w:rPr>
              <w:t>Complete. 33 grades added across 19 cultivars; all 99 assays now land in a grade.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build_house_specs.py, house_fonts.py, 20 HTML и 20 PDF во exports/house_specs/, PP_Potency_Grade_Audit.tsv; commit 460f4db, PR #6.</w:t>
            </w:r>
            <w:r>
              <w:rPr>
                <w:rFonts w:ascii="Calibri" w:hAnsi="Calibri"/>
                <w:b w:val="0"/>
                <w:i w:val="0"/>
                <w:color w:val="000000"/>
                <w:sz w:val="14"/>
              </w:rPr>
              <w:t xml:space="preserve"> | </w:t>
            </w:r>
            <w:r>
              <w:rPr>
                <w:rFonts w:ascii="Calibri" w:hAnsi="Calibri"/>
                <w:b w:val="0"/>
                <w:i/>
                <w:color w:val="000000"/>
                <w:sz w:val="14"/>
              </w:rPr>
              <w:t>build_house_specs.py, house_fonts.py, 20 HTML and 20 PDF in exports/house_specs/, PP_Potency_Grade_Audit.tsv; commit 460f4db, PR #6.</w:t>
            </w:r>
          </w:p>
        </w:tc>
      </w:tr>
    </w:tbl>
    <w:p>
      <w:pPr>
        <w:spacing w:before="240" w:after="140"/>
        <w:outlineLvl w:val="0"/>
      </w:pPr>
      <w:r>
        <w:rPr>
          <w:rFonts w:ascii="Calibri" w:hAnsi="Calibri"/>
          <w:b/>
          <w:i w:val="0"/>
          <w:color w:val="2B547E"/>
          <w:sz w:val="40"/>
        </w:rPr>
        <w:t>6.  НАОДИ</w:t>
      </w:r>
      <w:r>
        <w:rPr>
          <w:rFonts w:ascii="Calibri" w:hAnsi="Calibri"/>
          <w:b w:val="0"/>
          <w:i w:val="0"/>
          <w:color w:val="595959"/>
          <w:sz w:val="36"/>
        </w:rPr>
        <w:t xml:space="preserve">  |  </w:t>
      </w:r>
      <w:r>
        <w:rPr>
          <w:rFonts w:ascii="Calibri" w:hAnsi="Calibri"/>
          <w:b w:val="0"/>
          <w:i w:val="0"/>
          <w:color w:val="595959"/>
          <w:sz w:val="32"/>
        </w:rPr>
        <w:t>Findings</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QC-03 потрошил 150 минути и 14 од 58 промпти на структура на папки, главно на преработка по четири одделни корекции. Тоа е 22 % од времето во периодот, вложено во организација наместо во содржина од КК.</w:t>
      </w:r>
      <w:r>
        <w:rPr>
          <w:rFonts w:ascii="Calibri" w:hAnsi="Calibri"/>
          <w:b w:val="0"/>
          <w:i w:val="0"/>
          <w:color w:val="595959"/>
          <w:sz w:val="16"/>
        </w:rPr>
        <w:t xml:space="preserve">  |  </w:t>
      </w:r>
      <w:r>
        <w:rPr>
          <w:rFonts w:ascii="Calibri" w:hAnsi="Calibri"/>
          <w:b w:val="0"/>
          <w:i/>
          <w:color w:val="595959"/>
          <w:sz w:val="16"/>
        </w:rPr>
        <w:t>QC-03 consumed 150 minutes and 14 of 58 prompts on folder structure, mostly rework after four separate corrections. That is 22% of the period's time spent on organisation rather than QC content.</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QC-08 и QC-10 открија грешки на изведувачот, а не на податоците: претпоставки од OCR запишани во поле што мора да биде verbatim, и погрешно пријавен недостасувачки сертификат што всушност постоел.</w:t>
      </w:r>
      <w:r>
        <w:rPr>
          <w:rFonts w:ascii="Calibri" w:hAnsi="Calibri"/>
          <w:b w:val="0"/>
          <w:i w:val="0"/>
          <w:color w:val="595959"/>
          <w:sz w:val="16"/>
        </w:rPr>
        <w:t xml:space="preserve">  |  </w:t>
      </w:r>
      <w:r>
        <w:rPr>
          <w:rFonts w:ascii="Calibri" w:hAnsi="Calibri"/>
          <w:b w:val="0"/>
          <w:i/>
          <w:color w:val="595959"/>
          <w:sz w:val="16"/>
        </w:rPr>
        <w:t>QC-08 and QC-10 surfaced executor errors rather than data errors: OCR guesses written into a field that must be verbatim, and a certificate wrongly reported missing that in fact existed.</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Работата се одвивала претежно ноќе. 90 % од промптите се надвор од 08:00–19:00, што е фактор на ризик за квалитетот на одлучување во процес што бара проверка на бројки.</w:t>
      </w:r>
      <w:r>
        <w:rPr>
          <w:rFonts w:ascii="Calibri" w:hAnsi="Calibri"/>
          <w:b w:val="0"/>
          <w:i w:val="0"/>
          <w:color w:val="595959"/>
          <w:sz w:val="16"/>
        </w:rPr>
        <w:t xml:space="preserve">  |  </w:t>
      </w:r>
      <w:r>
        <w:rPr>
          <w:rFonts w:ascii="Calibri" w:hAnsi="Calibri"/>
          <w:b w:val="0"/>
          <w:i/>
          <w:color w:val="595959"/>
          <w:sz w:val="16"/>
        </w:rPr>
        <w:t>The work ran predominantly at night. 90% of prompts fall outside 08:00–19:00, which is a risk factor for decision quality in a process that turns on checking figures.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466"/>
      </w:tblGrid>
      <w:tr>
        <w:trPr>
          <w:tblHeader w:val="true"/>
        </w:trPr>
        <w:tc>
          <w:tcPr>
            <w:shd w:val="clear" w:color="auto" w:fill="FFF2CC"/>
            <w:tcW w:type="dxa" w:w="10466"/>
          </w:tcPr>
          <w:p>
            <w:pPr>
              <w:spacing w:before="40" w:after="40"/>
              <w:jc w:val="center"/>
            </w:pPr>
            <w:r>
              <w:rPr>
                <w:rFonts w:ascii="Calibri" w:hAnsi="Calibri"/>
                <w:b/>
                <w:i w:val="0"/>
                <w:color w:val="000000"/>
                <w:sz w:val="18"/>
              </w:rPr>
              <w:t>Овој извештај мери време и испораки. Тој не е оценка на исполнетост на спецификација и не заменува ниту еден GMP запис за ослободување на серија.</w:t>
            </w:r>
            <w:r>
              <w:rPr>
                <w:rFonts w:ascii="Calibri" w:hAnsi="Calibri"/>
                <w:b w:val="0"/>
                <w:i w:val="0"/>
                <w:color w:val="000000"/>
                <w:sz w:val="20"/>
              </w:rPr>
              <w:t xml:space="preserve">  |  </w:t>
            </w:r>
            <w:r>
              <w:rPr>
                <w:rFonts w:ascii="Calibri" w:hAnsi="Calibri"/>
                <w:b w:val="0"/>
                <w:i/>
                <w:color w:val="000000"/>
                <w:sz w:val="20"/>
              </w:rPr>
              <w:t>This report measures time and deliverables. It is not an assessment of specification compliance and replaces no GMP batch-release record.</w:t>
            </w:r>
          </w:p>
        </w:tc>
      </w:tr>
    </w:tbl>
    <w:p>
      <w:pPr>
        <w:spacing w:before="240" w:after="140"/>
        <w:outlineLvl w:val="0"/>
      </w:pPr>
      <w:r>
        <w:rPr>
          <w:rFonts w:ascii="Calibri" w:hAnsi="Calibri"/>
          <w:b/>
          <w:i w:val="0"/>
          <w:color w:val="2B547E"/>
          <w:sz w:val="40"/>
        </w:rPr>
        <w:t>7.  РЕФЕРЕНЦИ</w:t>
      </w:r>
      <w:r>
        <w:rPr>
          <w:rFonts w:ascii="Calibri" w:hAnsi="Calibri"/>
          <w:b w:val="0"/>
          <w:i w:val="0"/>
          <w:color w:val="595959"/>
          <w:sz w:val="36"/>
        </w:rPr>
        <w:t xml:space="preserve">  |  </w:t>
      </w:r>
      <w:r>
        <w:rPr>
          <w:rFonts w:ascii="Calibri" w:hAnsi="Calibri"/>
          <w:b w:val="0"/>
          <w:i w:val="0"/>
          <w:color w:val="595959"/>
          <w:sz w:val="32"/>
        </w:rPr>
        <w:t>References</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EudraLex Том 4, Анекс 11 — Компјутеризирани системи; принципи ALCOA+ за интегритет на податоци.</w:t>
      </w:r>
      <w:r>
        <w:rPr>
          <w:rFonts w:ascii="Calibri" w:hAnsi="Calibri"/>
          <w:b w:val="0"/>
          <w:i w:val="0"/>
          <w:color w:val="595959"/>
          <w:sz w:val="16"/>
        </w:rPr>
        <w:t xml:space="preserve">  |  </w:t>
      </w:r>
      <w:r>
        <w:rPr>
          <w:rFonts w:ascii="Calibri" w:hAnsi="Calibri"/>
          <w:b w:val="0"/>
          <w:i/>
          <w:color w:val="595959"/>
          <w:sz w:val="16"/>
        </w:rPr>
        <w:t>EudraLex Volume 4, Annex 11 — Computerised Systems; ALCOA+ data-integrity principles.</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EudraLex Том 4, Дел I, Поглавје 4 — Документација; Поглавје 6 — Контрола на квалитет.</w:t>
      </w:r>
      <w:r>
        <w:rPr>
          <w:rFonts w:ascii="Calibri" w:hAnsi="Calibri"/>
          <w:b w:val="0"/>
          <w:i w:val="0"/>
          <w:color w:val="595959"/>
          <w:sz w:val="16"/>
        </w:rPr>
        <w:t xml:space="preserve">  |  </w:t>
      </w:r>
      <w:r>
        <w:rPr>
          <w:rFonts w:ascii="Calibri" w:hAnsi="Calibri"/>
          <w:b w:val="0"/>
          <w:i/>
          <w:color w:val="595959"/>
          <w:sz w:val="16"/>
        </w:rPr>
        <w:t>EudraLex Volume 4, Part I, Chapter 4 — Documentation; Chapter 6 — Quality Control.</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Ph. Eur. 11.5, монографија 07/2024:3028 Cannabis flos.</w:t>
      </w:r>
      <w:r>
        <w:rPr>
          <w:rFonts w:ascii="Calibri" w:hAnsi="Calibri"/>
          <w:b w:val="0"/>
          <w:i w:val="0"/>
          <w:color w:val="595959"/>
          <w:sz w:val="16"/>
        </w:rPr>
        <w:t xml:space="preserve">  |  </w:t>
      </w:r>
      <w:r>
        <w:rPr>
          <w:rFonts w:ascii="Calibri" w:hAnsi="Calibri"/>
          <w:b w:val="0"/>
          <w:i/>
          <w:color w:val="595959"/>
          <w:sz w:val="16"/>
        </w:rPr>
        <w:t>Ph. Eur. 11.5, monograph 07/2024:3028 Cannabis flos.</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Purely Plant QCSP 001 v.03 — Спецификација на производ, интермедиер балк.</w:t>
      </w:r>
      <w:r>
        <w:rPr>
          <w:rFonts w:ascii="Calibri" w:hAnsi="Calibri"/>
          <w:b w:val="0"/>
          <w:i w:val="0"/>
          <w:color w:val="595959"/>
          <w:sz w:val="16"/>
        </w:rPr>
        <w:t xml:space="preserve">  |  </w:t>
      </w:r>
      <w:r>
        <w:rPr>
          <w:rFonts w:ascii="Calibri" w:hAnsi="Calibri"/>
          <w:b w:val="0"/>
          <w:i/>
          <w:color w:val="595959"/>
          <w:sz w:val="16"/>
        </w:rPr>
        <w:t>Purely Plant QCSP 001 v.03 — Product Specification, Intermediate Bulk.</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Транскрипт на сесија, SHA-256 9852677114297d4a.</w:t>
      </w:r>
      <w:r>
        <w:rPr>
          <w:rFonts w:ascii="Calibri" w:hAnsi="Calibri"/>
          <w:b w:val="0"/>
          <w:i w:val="0"/>
          <w:color w:val="595959"/>
          <w:sz w:val="16"/>
        </w:rPr>
        <w:t xml:space="preserve">  |  </w:t>
      </w:r>
      <w:r>
        <w:rPr>
          <w:rFonts w:ascii="Calibri" w:hAnsi="Calibri"/>
          <w:b w:val="0"/>
          <w:i/>
          <w:color w:val="595959"/>
          <w:sz w:val="16"/>
        </w:rPr>
        <w:t>Session transcript, SHA-256 56a1ff022e1b6934d54c8a96191abdf9ed9aae2e1d2f8198a008e7eb5c113c92.</w:t>
      </w:r>
    </w:p>
    <w:sectPr w:rsidR="00433AE1" w:rsidRPr="00E10D5A" w:rsidSect="00522430">
      <w:headerReference w:type="first" r:id="rId7"/>
      <w:headerReference w:type="default" r:id="rId7"/>
      <w:footerReference w:type="default" r:id="rId8"/>
      <w:pgSz w:w="11906" w:h="16838" w:code="9"/>
      <w:pgMar w:top="540" w:right="720" w:bottom="630" w:left="720" w:header="567" w:footer="144" w:gutter="0"/>
      <w:cols w:space="720"/>
      <w:docGrid w:linePitch="36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tcPr>
        <w:p w14:paraId="1CC0778B" w14:textId="77777777" w:rsidR="0034733B" w:rsidRPr="00BB324F" w:rsidRDefault="00000000" w:rsidP="005D26C6">
          <w:pPr>
            <w:tabs>
              <w:tab w:val="center" w:pos="4513"/>
              <w:tab w:val="right" w:pos="9026"/>
            </w:tabs>
            <w:spacing w:line="192" w:lineRule="auto"/>
            <w:contextualSpacing/>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Pr>
              <w:rFonts w:ascii="Calibri" w:hAnsi="Calibri"/>
              <w:b/>
              <w:i w:val="0"/>
              <w:color w:val="000000"/>
              <w:sz w:val="22"/>
            </w:rPr>
            <w:t>ИЗВЕШТАЈ ЗА АКТИВНОСТ — ОДДЕЛ ЗА КОНТРОЛА НА КВАЛИТЕТ</w:t>
          </w:r>
          <w:r>
            <w:rPr>
              <w:rFonts w:ascii="Calibri" w:hAnsi="Calibri"/>
              <w:b w:val="0"/>
              <w:i w:val="0"/>
              <w:color w:val="000000"/>
              <w:sz w:val="22"/>
            </w:rPr>
            <w:br/>
          </w:r>
          <w:r>
            <w:rPr>
              <w:rFonts w:ascii="Calibri" w:hAnsi="Calibri"/>
              <w:b w:val="0"/>
              <w:i w:val="0"/>
              <w:color w:val="595959"/>
              <w:sz w:val="18"/>
            </w:rPr>
            <w:t>Activity Report — Quality Control Department</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Pr>
              <w:rFonts w:ascii="Calibri" w:hAnsi="Calibri"/>
              <w:b w:val="0"/>
              <w:i/>
              <w:color w:val="595959"/>
              <w:sz w:val="18"/>
            </w:rPr>
            <w:t>Неформален документ</w:t>
          </w:r>
          <w:r>
            <w:rPr>
              <w:rFonts w:ascii="Calibri" w:hAnsi="Calibri"/>
              <w:b w:val="0"/>
              <w:i w:val="0"/>
              <w:color w:val="595959"/>
              <w:sz w:val="16"/>
            </w:rPr>
            <w:t xml:space="preserve">  |  </w:t>
          </w:r>
          <w:r>
            <w:rPr>
              <w:rFonts w:ascii="Calibri" w:hAnsi="Calibri"/>
              <w:b w:val="0"/>
              <w:i/>
              <w:color w:val="595959"/>
              <w:sz w:val="16"/>
            </w:rPr>
            <w:t>Informal document</w:t>
          </w: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