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0.64%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19.86% – 21.14%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23.50% ± 2.35%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21.15% – 25.85%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14.70% – 17.30%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 – 20.69%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20.70% – 25.30%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12.16% – 14.84%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12.32%, 13.35%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14.85% – 18.15%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14.46% – 17.54%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14.68%, 16.69%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17.55% – 21.45%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18.86%, 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1.45%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13.05% – 15.95%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GG012601, GG1024_02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13.34%, 15.35%, 15.95%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1.54%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15.96% – 19.04%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– 18.50%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18.51% – 22.49%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22.50% – 27.50%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10.35% – 12.65%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7.70%–10.35%: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7.70%–10.35%: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0.94%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16.56% – 18.44%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18.45% – 22.55%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15.01% – 17.99%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0.94%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16.56% – 18.44%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18.45% – 22.55%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7.46% – 8.54%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8.55% – 10.45%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1.34%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 – 16.84%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OMP1024_01, OPM1024_03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15.38%, 16.55%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18.50% ± 1.65%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16.85% – 20.15%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OPM1024_02, OPM1024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18.04%, 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10.45%–14.16%: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10.45%–14.16%: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9.76% – 11.24%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11.25% – 13.75%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8.11% – 9.89%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9.90% – 12.10%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23.50% ± 2.35%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0.94%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0.94%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18.50% ± 1.65%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18.50% ± 1.65%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0.64%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1.45%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1.55%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23.50% ± 2.35%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1.45%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1.34%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