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85" w:type="dxa"/>
          <w:left w:w="113" w:type="dxa"/>
          <w:bottom w:w="57" w:type="dxa"/>
          <w:right w:w="85" w:type="dxa"/>
        </w:tblCellMar>
      </w:tblPr>
      <w:tblGrid>
        <w:gridCol w:w="5953"/>
        <w:gridCol w:w="5953"/>
      </w:tblGrid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Blue Gelato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BG1024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21.01.2025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07.03.2025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Blue Sunset Sherbet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BSS1024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22.01.2025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04.03.2025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Gorilla Glue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GG1024_01 · P050092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17.03.2025 – 18.03.2025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31.07.2025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Permanent Marker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PM092501 · P060062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11.12.2025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30.01.2026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Motor Breath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MB0824_05 · P050112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08.07.2025 – 09.07.2025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25.08.2025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Orange Punch Mimosa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OMP1024_01 · P050042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26.03.2025 – 27.03.2025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20.06.2025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High Pro Amnesia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HPA1024_01 · P050052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27.05.2025 – 28.05.2025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27.06.2025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Jelly Donuts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JD112501 · P060212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25.03.2026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21.04.2026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</w:tbl>
    <w:p>
      <w:pPr>
        <w:spacing w:line="20" w:lineRule="exact"/>
      </w:pPr>
      <w:r>
        <w:rPr>
          <w:rFonts w:ascii="Calibri" w:hAnsi="Calibri" w:eastAsia="Calibri"/>
          <w:b w:val="0"/>
          <w:i w:val="0"/>
          <w:color w:val="000000"/>
          <w:sz w:val="2"/>
        </w:rPr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85" w:type="dxa"/>
          <w:left w:w="113" w:type="dxa"/>
          <w:bottom w:w="57" w:type="dxa"/>
          <w:right w:w="85" w:type="dxa"/>
        </w:tblCellMar>
      </w:tblPr>
      <w:tblGrid>
        <w:gridCol w:w="5953"/>
        <w:gridCol w:w="5953"/>
      </w:tblGrid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Orange Punch Mimosa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OPM1024_02 · P050062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29.05.2025 – 30.05.2025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04.07.2025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Orange Punch Mimosa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OPM122501 · P060242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11.03.2026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28.04.2026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Blue Sunset Sherbet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BSS052501 · P050192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01.09.2025 – 03.09.2025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10.10.2025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Chem Flyer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CF102501 · P060132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09.01.2026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19.02.2026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Cap Junky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CJ062501/1 · P050222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23.09.2025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24.11.2025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Cap Junky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CJ092501 · P060072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12.12.2025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02.02.2026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Grape Pie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GP092501 · P060092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16.12.2025 – 17.12.2025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03.02.2026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Grapes And Cream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GRC102501/2 · P060182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20.01.2026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14.03.2026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</w:tbl>
    <w:p>
      <w:pPr>
        <w:spacing w:line="20" w:lineRule="exact"/>
      </w:pPr>
      <w:r>
        <w:rPr>
          <w:rFonts w:ascii="Calibri" w:hAnsi="Calibri" w:eastAsia="Calibri"/>
          <w:b w:val="0"/>
          <w:i w:val="0"/>
          <w:color w:val="000000"/>
          <w:sz w:val="2"/>
        </w:rPr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85" w:type="dxa"/>
          <w:left w:w="113" w:type="dxa"/>
          <w:bottom w:w="57" w:type="dxa"/>
          <w:right w:w="85" w:type="dxa"/>
        </w:tblCellMar>
      </w:tblPr>
      <w:tblGrid>
        <w:gridCol w:w="5953"/>
        <w:gridCol w:w="5953"/>
      </w:tblGrid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Kush Crasher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KC102501 · P060172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20.01.2026 – 21.01.2026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12.03.2026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Permanent Marker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PM112501 · P060232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05.02.2026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27.04.2026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Wedding Crusher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WC082501 · P060012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09.12.2025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13.01.2026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Gorilla Glue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GG012603 · P060402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04.05.2026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24.05.2026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Cash Cow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CC012603 · P060372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22.04.2026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24.05.2026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Jelly Donuts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JD012603/01 · P060362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22.04.2026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23.05.2026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</w:tr>
      <w:tr>
        <w:trPr>
          <w:trHeight w:val="4201" w:hRule="exact"/>
          <w:cantSplit/>
        </w:trPr>
        <w:tc>
          <w:tcPr>
            <w:tcW w:type="dxa" w:w="5953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Намена на мостра, анализа | Sample intended use, assay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2B547E"/>
                <w:sz w:val="18"/>
              </w:rPr>
              <w:t>Мостра за испитување на Губиток при сушење</w:t>
            </w:r>
            <w:r>
              <w:rPr>
                <w:rFonts w:ascii="Calibri" w:hAnsi="Calibri" w:eastAsia="Calibri"/>
                <w:b/>
                <w:i w:val="0"/>
                <w:color w:val="2B547E"/>
                <w:sz w:val="15"/>
              </w:rPr>
              <w:t xml:space="preserve"> | Loss on Drying Test Sample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>Опис на Материјал | Material Description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Сув Цвет од Канабис за медицинска употреба | Dry Cannabis Flower for Medical Use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Сорта и/или ID код на растение | Strain and/or Plant ID: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5"/>
              </w:rPr>
              <w:t>Jelly Donuts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ID код на мостра (sID) | Sample ID code (sID):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____/26_SFR-PC-___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Серија / Лот бр. | Batch / Lot No.: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7"/>
              </w:rPr>
              <w:t>JD012603/02V · P060422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берба | Date of harvest: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29.04.2026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пакување | Date of packaging: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23.05.2026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Нето (g) | Net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  Бруто (g) | Gross (g):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Услови за чување | Storage condition: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Да се чува на суво и темно место на температура од 15-25°C | Store in a dry, dark place at 15-25°C</w:t>
            </w:r>
          </w:p>
          <w:p>
            <w:pPr>
              <w:spacing w:before="3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Датум на мострирање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  <w:r>
              <w:rPr>
                <w:rFonts w:ascii="Calibri" w:hAnsi="Calibri" w:eastAsia="Calibri"/>
                <w:b w:val="0"/>
                <w:i w:val="0"/>
                <w:color w:val="595959"/>
                <w:sz w:val="13"/>
              </w:rPr>
              <w:t xml:space="preserve">   Мострирано од | Sampled by: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__________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QASOP_031_A07 · PP-QC-SP-002/26 · Ден | Day 1</w:t>
            </w:r>
          </w:p>
        </w:tc>
        <w:tc>
          <w:tcPr>
            <w:tcW w:type="dxa" w:w="5953"/>
          </w:tcPr>
          <w:p/>
        </w:tc>
      </w:tr>
    </w:tbl>
    <w:p>
      <w:pPr>
        <w:spacing w:line="20" w:lineRule="exact"/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