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OQ — температурно мапирање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OQ Execution Record — Temperature Mapping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237"/>
        <w:gridCol w:w="3288"/>
        <w:gridCol w:w="2237"/>
        <w:gridCol w:w="3288"/>
        <w:gridCol w:w="2237"/>
      </w:tblGrid>
      <w:tr>
        <w:trPr>
          <w:cantSplit/>
        </w:trPr>
        <w:tc>
          <w:tcPr>
            <w:shd w:val="clear" w:color="auto" w:fill="F2F2F2"/>
            <w:vAlign w:val="center"/>
            <w:tcW w:type="pct" w:w="68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72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(QASOP_0XX_A02)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(QASOP_0XX_A02) No.</w:t>
            </w:r>
          </w:p>
        </w:tc>
        <w:tc>
          <w:tcPr>
            <w:vAlign w:val="center"/>
            <w:tcW w:type="pct" w:w="72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/ 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/ vehicle (registration)</w:t>
            </w:r>
          </w:p>
        </w:tc>
        <w:tc>
          <w:tcPr>
            <w:vAlign w:val="center"/>
            <w:tcW w:type="pct" w:w="726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Контрола на температура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Temperature control</w:t>
            </w:r>
          </w:p>
        </w:tc>
        <w:tc>
          <w:tcPr>
            <w:vAlign w:val="center"/>
            <w:tcW w:type="pct" w:w="393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Активна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Active   ☐ Пасивна | Passive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2046"/>
        <w:gridCol w:w="1156"/>
        <w:gridCol w:w="2046"/>
        <w:gridCol w:w="1020"/>
        <w:gridCol w:w="2046"/>
        <w:gridCol w:w="2925"/>
        <w:gridCol w:w="2046"/>
      </w:tblGrid>
      <w:tr>
        <w:trPr>
          <w:cantSplit/>
        </w:trPr>
        <w:tc>
          <w:tcPr>
            <w:shd w:val="clear" w:color="auto" w:fill="F2F2F2"/>
            <w:vAlign w:val="center"/>
            <w:tcW w:type="pct" w:w="684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G / 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L / S</w:t>
            </w:r>
          </w:p>
        </w:tc>
        <w:tc>
          <w:tcPr>
            <w:vAlign w:val="center"/>
            <w:tcW w:type="pct" w:w="6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375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6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331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Range</w:t>
            </w:r>
          </w:p>
        </w:tc>
        <w:tc>
          <w:tcPr>
            <w:vAlign w:val="center"/>
            <w:tcW w:type="pct" w:w="66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94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извршување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Execution date</w:t>
            </w:r>
          </w:p>
        </w:tc>
        <w:tc>
          <w:tcPr>
            <w:vAlign w:val="center"/>
            <w:tcW w:type="pct" w:w="66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 и позиции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 and positions</w:t>
      </w:r>
    </w:p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2.1 USB логери во товарниот простор (10)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USB loggers in the load space (10)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2650"/>
        <w:gridCol w:w="1849"/>
        <w:gridCol w:w="2650"/>
        <w:gridCol w:w="2650"/>
        <w:gridCol w:w="265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пред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before (Δ °C)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Проверка после (Δ 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Check after (Δ °C)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</w:t>
            </w:r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лево (кон кабината)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left (cab side)</w:t>
            </w:r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P3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лево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left (door side)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P4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Горе назад десно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Top rear right (door 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P5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лево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left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P6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напред десно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front right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P7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лево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left (door side)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P8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Долу назад десно (кон вратите)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Bottom rear right (door side)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P9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Геометриски центар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Geometric centre</w:t>
            </w:r>
          </w:p>
        </w:tc>
        <w:tc>
          <w:tcPr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P10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 (надвор, во сенка)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 (outside, shaded)</w:t>
            </w:r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6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F2F2F2"/>
      </w:pPr>
      <w:r>
        <w:rPr>
          <w:rFonts w:ascii="Calibri" w:hAnsi="Calibri"/>
          <w:b/>
          <w:i w:val="0"/>
          <w:color w:val="2B547E"/>
          <w:sz w:val="20"/>
        </w:rPr>
        <w:t>2.2 Логери за еднократна употреба во палетите (тестови со товар)</w:t>
      </w:r>
      <w:r>
        <w:rPr>
          <w:rFonts w:ascii="Calibri" w:hAnsi="Calibri"/>
          <w:b w:val="0"/>
          <w:i w:val="0"/>
          <w:color w:val="2B547E"/>
          <w:sz w:val="16"/>
        </w:rPr>
        <w:t xml:space="preserve"> | </w:t>
      </w:r>
      <w:r>
        <w:rPr>
          <w:rFonts w:ascii="Calibri" w:hAnsi="Calibri"/>
          <w:b w:val="0"/>
          <w:i w:val="0"/>
          <w:color w:val="2B547E"/>
          <w:sz w:val="16"/>
        </w:rPr>
        <w:t>Single-use loggers in the pallets (loaded tests)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007"/>
        <w:gridCol w:w="1533"/>
        <w:gridCol w:w="2948"/>
        <w:gridCol w:w="2970"/>
        <w:gridCol w:w="2970"/>
        <w:gridCol w:w="297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 на палета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 ID</w:t>
            </w:r>
          </w:p>
        </w:tc>
        <w:tc>
          <w:tcPr>
            <w:shd w:val="clear" w:color="auto" w:fill="2B547E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Тип G/M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Type L/S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 во возилото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 in the vehicle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Е1 — горен слој, кон вратите (сер. 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E1 — top layer, door side (serial)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Е2 — долен слој, центар (сер. 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E2 — bottom layer, centre (serial)</w:t>
            </w:r>
          </w:p>
        </w:tc>
        <w:tc>
          <w:tcPr>
            <w:shd w:val="clear" w:color="auto" w:fill="2B547E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Сертификат на серијата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Lot certificate</w:t>
            </w:r>
          </w:p>
        </w:tc>
      </w:tr>
      <w:tr>
        <w:trPr>
          <w:cantSplit/>
        </w:trPr>
        <w:tc>
          <w:tcPr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200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7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200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7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Резултати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Results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092"/>
        <w:gridCol w:w="944"/>
        <w:gridCol w:w="678"/>
        <w:gridCol w:w="2091"/>
        <w:gridCol w:w="2937"/>
        <w:gridCol w:w="2091"/>
        <w:gridCol w:w="637"/>
        <w:gridCol w:w="1985"/>
        <w:gridCol w:w="194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Ambient min./max. (°C)</w:t>
            </w:r>
          </w:p>
        </w:tc>
        <w:tc>
          <w:tcPr>
            <w:shd w:val="clear" w:color="auto" w:fill="2B547E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Воздух мин./макс. (°C) / 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Air min./max. (°C) / position</w:t>
            </w:r>
          </w:p>
        </w:tc>
        <w:tc>
          <w:tcPr>
            <w:shd w:val="clear" w:color="auto" w:fill="2B547E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 мин./макс. (°C) / логер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 min./max. (°C) / logger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  <w:tc>
          <w:tcPr>
            <w:shd w:val="clear" w:color="auto" w:fill="2B547E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 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 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 vehicle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 ≥ 125 %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 ≥ 125 % duration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 2 × 5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2 × 5 min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 на напојување (само активна; ☐ N/A)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interruption (active only; ☐ N/A)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 Летно мапирање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mapping, loaded</w:t>
            </w:r>
          </w:p>
        </w:tc>
        <w:tc>
          <w:tcPr>
            <w:vAlign w:val="center"/>
            <w:tcW w:type="dxa" w:w="9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9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0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 Зимско мапирање со 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Winter mapping, loaded</w:t>
            </w:r>
          </w:p>
        </w:tc>
        <w:tc>
          <w:tcPr>
            <w:shd w:val="clear" w:color="auto" w:fill="F7FAFC"/>
            <w:vAlign w:val="center"/>
            <w:tcW w:type="dxa" w:w="9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7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9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до опсег по вклучување (мин; само активна)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Time to range after start (min; active only)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Враќање во опсег по врата 1 / врата 2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Return to range after door 1 / door 2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задржување (мин)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Hold time (min)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844"/>
        <w:gridCol w:w="3288"/>
        <w:gridCol w:w="1844"/>
        <w:gridCol w:w="3288"/>
        <w:gridCol w:w="1844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Жешка точка (воздух / палета)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Hot spot (air / pallet)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Студена точка (воздух / палета)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Cold spot (air / pallet)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Рутинска позиција: USB логер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Routine position: USB logger</w:t>
            </w:r>
          </w:p>
        </w:tc>
        <w:tc>
          <w:tcPr>
            <w:vAlign w:val="center"/>
            <w:tcW w:type="pct" w:w="59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2111"/>
      </w:tblGrid>
      <w:tr>
        <w:trPr>
          <w:cantSplit/>
        </w:trPr>
        <w:tc>
          <w:tcPr>
            <w:shd w:val="clear" w:color="auto" w:fill="F2F2F2"/>
            <w:vAlign w:val="center"/>
            <w:tcW w:type="pct" w:w="10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Рутинска позиција: логер во палета (Е1 / Е2)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Routine position: pallet logger (E1 / E2)</w:t>
            </w:r>
          </w:p>
        </w:tc>
        <w:tc>
          <w:tcPr>
            <w:vAlign w:val="center"/>
            <w:tcW w:type="pct" w:w="393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Необработените податоци (изворна датотека од секој USB логер со SHA-256 и PDF-извештај од секој логер за еднократна употреба, со сериски број и временски печат) се прилагаат и се чуваат со овој запис; печатените вредности мора да се пресметаат од нив.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raw data (original file of each USB logger with SHA-256 and the PDF report of each single-use logger, with serial number and timestamps) are attached and retained with this record; the printed values must be calculated from them.</w:t>
      </w:r>
    </w:p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Отстапувања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Deviations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56"/>
        <w:gridCol w:w="3535"/>
        <w:gridCol w:w="3535"/>
        <w:gridCol w:w="3535"/>
        <w:gridCol w:w="353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2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3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 повторен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 repeated</w:t>
            </w:r>
          </w:p>
        </w:tc>
      </w:tr>
      <w:tr>
        <w:trPr>
          <w:cantSplit/>
        </w:trPr>
        <w:tc>
          <w:tcPr>
            <w:vAlign w:val="center"/>
            <w:tcW w:type="dxa" w:w="12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53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 по тест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Sign-off per test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33"/>
        <w:gridCol w:w="3760"/>
        <w:gridCol w:w="1474"/>
        <w:gridCol w:w="6457"/>
        <w:gridCol w:w="147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Извршил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Executed by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Проверил (второ лице)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Verified by (second person)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</w:t>
            </w:r>
          </w:p>
        </w:tc>
        <w:tc>
          <w:tcPr>
            <w:vAlign w:val="center"/>
            <w:tcW w:type="dxa" w:w="376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5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2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OQ-6</w:t>
            </w:r>
          </w:p>
        </w:tc>
        <w:tc>
          <w:tcPr>
            <w:shd w:val="clear" w:color="auto" w:fill="F7FAFC"/>
            <w:vAlign w:val="center"/>
            <w:tcW w:type="dxa" w:w="376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5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6934"/>
        <w:gridCol w:w="283"/>
        <w:gridCol w:w="623"/>
        <w:gridCol w:w="6934"/>
      </w:tblGrid>
      <w:tr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Сите критериуми исполнети — продолжи кон PQ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All criteria met — proceed to PQ</w:t>
            </w:r>
          </w:p>
        </w:tc>
        <w:tc>
          <w:tcPr>
            <w:vAlign w:val="center"/>
            <w:tcW w:type="pct" w:w="9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2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се исполнети —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met — deviation</w:t>
            </w:r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22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88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88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Одобрил продолжување кон PQ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Released to PQ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OQ — температурно мапирање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OQ Execution Record — Temperature Mapping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