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48"/>
        </w:rPr>
        <w:t>СТАНДАРДНА ОПЕРАТИВНА ПРОЦЕДУРА</w:t>
      </w:r>
    </w:p>
    <w:p>
      <w:pPr>
        <w:spacing w:before="120" w:after="80"/>
        <w:jc w:val="center"/>
      </w:pPr>
      <w:r>
        <w:rPr>
          <w:rFonts w:ascii="Calibri" w:hAnsi="Calibri"/>
          <w:b w:val="0"/>
          <w:i w:val="0"/>
          <w:color w:val="595959"/>
          <w:sz w:val="28"/>
        </w:rPr>
        <w:t>STANDARD OPERATING PROCEDURE</w:t>
      </w:r>
    </w:p>
    <w:p>
      <w:pPr>
        <w:spacing w:before="120" w:after="80"/>
        <w:jc w:val="center"/>
      </w:pPr>
      <w:r>
        <w:rPr>
          <w:rFonts w:ascii="Calibri" w:hAnsi="Calibri"/>
          <w:b/>
          <w:i w:val="0"/>
          <w:color w:val="2B547E"/>
          <w:sz w:val="36"/>
        </w:rPr>
        <w:t>QASOP_0XX · DRAFT</w:t>
      </w:r>
    </w:p>
    <w:p>
      <w:pPr>
        <w:spacing w:before="80" w:after="160"/>
        <w:jc w:val="center"/>
      </w:pPr>
      <w:r>
        <w:rPr>
          <w:rFonts w:ascii="Calibri" w:hAnsi="Calibri"/>
          <w:b/>
          <w:i w:val="0"/>
          <w:color w:val="000000"/>
          <w:sz w:val="24"/>
        </w:rPr>
        <w:t>Валидација на транспорт — квалификација на транспортни рути (OQ/PQ)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4"/>
        </w:rPr>
        <w:t>Transport Validation — Qualification of Transport Lanes (OQ/PQ)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10466"/>
      </w:tblGrid>
      <w:tr>
        <w:tc>
          <w:tcPr>
            <w:tcW w:type="dxa" w:w="10205"/>
            <w:shd w:val="clear" w:color="auto" w:fill="FDEDEC"/>
            <w:tcMar>
              <w:top w:w="46" w:type="dxa"/>
              <w:left w:w="86" w:type="dxa"/>
              <w:bottom w:w="46" w:type="dxa"/>
              <w:right w:w="86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C00000"/>
                <w:sz w:val="24"/>
              </w:rPr>
              <w:t>РАБОТНА ВЕРЗИЈА — НЕ ЗА УПОТРЕБА | DRAFT — NOT FOR USE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</w:t>
            </w:r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 xml:space="preserve">     </w:t>
            </w: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важност | Effective date: —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16"/>
        <w:gridCol w:w="2616"/>
        <w:gridCol w:w="2616"/>
        <w:gridCol w:w="2616"/>
      </w:tblGrid>
      <w:tr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Action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Position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Name</w:t>
            </w:r>
          </w:p>
        </w:tc>
        <w:tc>
          <w:tcPr>
            <w:tcW w:type="dxa" w:w="2665"/>
            <w:shd w:val="clear" w:color="auto" w:fill="D9E2F3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Датум/Потпис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Date/Sign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Подготвил | Prepared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 | Reviewed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  <w:tr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| Approved by</w:t>
            </w:r>
          </w:p>
        </w:tc>
        <w:tc>
          <w:tcPr>
            <w:tcW w:type="dxa" w:w="2665"/>
          </w:tcPr>
          <w:p/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S. Petrova</w:t>
            </w:r>
          </w:p>
        </w:tc>
        <w:tc>
          <w:tcPr>
            <w:tcW w:type="dxa" w:w="2665"/>
          </w:tcPr>
          <w:p>
            <w:r>
              <w:rPr>
                <w:rFonts w:ascii="Calibri" w:hAnsi="Calibri"/>
                <w:b w:val="0"/>
                <w:i/>
                <w:color w:val="595959"/>
                <w:sz w:val="18"/>
              </w:rPr>
              <w:t>Во тек | Pending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i w:val="0"/>
          <w:color w:val="2B547E"/>
          <w:sz w:val="28"/>
        </w:rPr>
        <w:t>СОДРЖИНА | TABLE OF CONTENTS</w:t>
      </w:r>
    </w:p>
    <w:p>
      <w:r>
        <w:fldChar w:fldCharType="begin"/>
        <w:instrText xml:space="preserve"> TOC \o "1-3" \h \z \u </w:instrText>
        <w:fldChar w:fldCharType="separate"/>
      </w:r>
      <w:r>
        <w:t xml:space="preserve"> </w:t>
      </w:r>
      <w:r>
        <w:fldChar w:fldCharType="end"/>
      </w:r>
    </w:p>
    <w:p>
      <w:r>
        <w:rPr>
          <w:rFonts w:ascii="Calibri" w:hAnsi="Calibri"/>
          <w:b w:val="0"/>
          <w:i/>
          <w:color w:val="595959"/>
          <w:sz w:val="16"/>
        </w:rPr>
        <w:t>(TOC updates automatically on open; or right-click → Update Field)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1.0 ЦЕЛ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1.0 PURPOSE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Целта на оваа СОП е да ја пропише методологијата заснована на ризик со која се докажува и одржува дека секоја транспортна рута (лента) што ја користи Пјурли Плант за копнен транспорт на опојни дроги — комбинација на место на испраќање, место на прием, патека, возило, пакување и сезона — постојано ги одржува пропишаните услови на температура и влага и интегритетот на пратката, во најлоши реални услови.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purpose of this SOP is to prescribe the risk-based methodology by which Purely Plant demonstrates and maintains that every transport lane it uses for inland transport of narcotic drugs — the combination of dispatch point, receipt point, route, vehicle, packaging and season — consistently maintains the prescribed temperature and humidity conditions and consignment integrity under worst-case real conditions.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е предуслов за употреба на рутата според WHSOP_003: ниту една рута не се користи за рутински транспорт без статус QUALIFIED во регистарот QASOP_0XX_A06.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is a precondition for using a lane under WHSOP_003: no lane is used for routine transport without QUALIFIED status in register QASOP_0XX_A06.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2.0 ПОДРАЧЈЕ НА ПРИМЕНА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2.0 SCOPE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2.1 Применливост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2.1 Applicability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Оваа СОП се применува на: (а) возилата на договорната обезбедувачка компанија (температурно контролиран товарен простор) што се користат за WHSOP_003; (б) транспортните контејнери и пасивните ладилници (квалифицирани пакувања); (в) рутите од локацијата Којлија 1043, Петровец, до сите домашни примачи според WHSOP_003; и (г) логерите за температура и влага што се користат за мапирање и рутинско следење.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This SOP applies to: (a) the vehicles of the contracted security company (temperature-controlled load space) used under WHSOP_003; (b) the transport containers and passive cool boxes (qualified packaging); (c) the lanes from the Kojlija 1043, Petrovec site to all domestic consignees under WHSOP_003; and (d) the temperature and humidity loggers used for mapping and routine monitoring.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2.2 Исклучоци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2.2 Exclusions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Не ги опфаќа: валидацијата на увозни и извозни (авио) рути според WHSOP_002 — која се изведува со истата методологија во посебен протокол; транспортот на мостри за контрола на квалитет до надворешни лаборатории, кој е предмет на PP-QC-SOP-025; квалификацијата на складишта и простории (QAS-03-003); и валидацијата на компјутерски системи за GPS/логери (QAS-03-002).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It does not cover: validation of import and export (air) lanes per WHSOP_002 — performed with the same methodology in a separate protocol; the transport of quality-control samples to external laboratories, which is the subject of PP-QC-SOP-025; qualification of warehouses and premises (QAS-03-003); and validation of GPS/logger computer systems (QAS-03-002).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2.3 Идно проширување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2.3 Future Scope Extension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Сопствени возила на Пјурли Плант, нови пакувања и рути преку граница се додаваат преку контрола на промени и ревизија на Планот за валидација (QASOP_0XX_A01).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Purely Plant's own vehicles, new packaging and cross-border lanes are added through change control and revision of the Validation Plan (QASOP_0XX_A01).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3.0 ОДГОВОРНОСТИ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3.0 RESPONSIBILITIES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Раководител на Сектор QA: го одобрува Планот за валидација, протоколите и извештаите; го води регистарот на рути (A06); ги одобрува отстапувањата и CAPA; доделува статус QUALIFIED.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QA Manager: approves the Validation Plan, protocols and reports; maintains the lane register (A06); approves deviations and CAPA; assigns QUALIFIED status.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Тим за валидација (QA, Логистика, Обезбедување, Техничко одржување, КК): ја изготвува процената на ризик, ги изведува OQ и PQ според одобрен протокол, ги евидентира необработените податоци и го изготвува извештајот.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(QA, Logistics, Security, Technical Maintenance, QC): prepares the risk assessment, executes OQ and PQ per the approved protocol, records the raw data and prepares the report.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Техничко одржување: обезбедува калибрирани логери (сертификат за калибрација следлив до национални/меѓународни еталони, неодреденост ≤ ±0,5 °C и ≤ ±3 % RH), ги конфигурира и ги презема податоците.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Technical Maintenance: provides calibrated loggers (calibration certificate traceable to national/international standards, uncertainty ≤ ±0.5 °C and ≤ ±3 % RH), configures them and downloads the data.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Договорна обезбедувачка компанија: го става на располагање возилото и посадата за OQ/PQ, ја доставува техничката документација за климатизацијата и известува за секоја промена на возилото или опремата (Технички договор за квалитет).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Contracted security company: makes the vehicle and crew available for OQ/PQ, provides the technical documentation of the climate-control unit and notifies any change of vehicle or equipment (Technical Quality Agreement).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Квалификувано лице (QP): го одобрува извештајот за валидација на секоја рута пред првата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Qualified Person (QP): approves the validation report of each lane before its first routine use.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4.0 РЕФЕРЕНТНИ ДОКУМЕНТИ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4.0 REFERENCE DOCUMENTS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4.1 Регулаторна рамка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4.1 Regulatory framework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EudraLex Vol. 4, Annex 15 (Qualification and Validation, 2015): §1 (организација и планирање), §2 (документација), §3 (фази на квалификација), §4 (реквалификација), §6 (верификација на транспортот), §7 (валидација на пакувањето).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EudraLex Vol. 4, Annex 15 (Qualification and Validation, 2015): §1 (organising and planning), §2 (documentation), §3 (qualification stages), §4 (re-qualification), §6 (verification of transportation), §7 (validation of packaging).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Guidelines on Good Distribution Practice (2013/C 343/01), Chapter 9.2 (транспорт — одржување на условите), 9.3 (контејнери, пакување и означување) и 9.4 (производи со посебни услови).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Guidelines on Good Distribution Practice (2013/C 343/01), Chapter 9.2 (transportation — maintaining conditions), 9.3 (containers, packaging and labelling) and 9.4 (products requiring special conditions).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WHO TRS No. 961 (2011), Annex 9, и техничките додатоци (WHO TRS No. 992, 2015, Annex 5): Supplement 7 (Qualification of temperature-controlled road vehicles), Supplement 8 (Temperature mapping of storage areas), Supplement 12 (Temperature and humidity monitoring systems for transport operations), Supplement 13 (Qualification of shipping containers), Supplement 14 (Transport route profiling qualification).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ICH Q9(R1) Quality Risk Management (2023); ICH Q10 Pharmaceutical Quality System (2008); USP ⟨1079.2⟩ Mean Kinetic Temperature; Ph. Eur. Монографија 3028 (Cannabis flos).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ICH Q9(R1) Quality Risk Management (2023); ICH Q10 Pharmaceutical Quality System (2008); USP ⟨1079.2⟩ Mean Kinetic Temperature; Ph. Eur. Monograph 3028 (Cannabis flos).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4.2 Внатрешни документи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4.2 Internal documents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 (QAS-02.00); QAS-03-001 Квалификација на опрема; QAS-04-001 Управување со ризик; QAS-08-001 Контрола на промени;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Master Plan (QAS-02.00); QAS-03-001 Equipment Qualification; QAS-04-001 Risk Management; QAS-08-001 Change Control; WHSOP_003.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5.0 ДЕФИНИЦИИ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5.0 DEFINITIONS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5.1 Дефиниции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5.1 Definitions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Рута (лента) — дефинирана комбинација на место на испраќање, место на прием, патека, возило или пакување и сезона, која се квалификува како целина; код Lnn (на пр. L01).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Lane — a defined combination of dispatch point, receipt point, route, vehicle or packaging and season, qualified as a whole; code Lnn (e.g. L01).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Оперативна квалификација (OQ) — документиран доказ дека возилото / пакувањето ги одржува условите во целиот товарен простор во празна и полна состојба, при екстремни сезонски услови и при предизвикани нарушувања (отворање врата, прекин на напојување).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Operational qualification (OQ) — documented evidence that the vehicle / packaging maintains the conditions throughout the load space when empty and loaded, under seasonal extremes and under induced disturbances (door opening, power interruption).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перформанси (PQ) — документиран доказ, преку три последователни реални или симулирани пратки по рутата, дека условите се одржуваат во рутинска употреба.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Performance qualification (PQ) — documented evidence, through three consecutive real or simulated shipments on the lane, that conditions are maintained in routine use.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Температурно мапирање — истовремено мерење на температура (и влага) на дефинирани точки во товарниот простор за да се утврдат жешките и студените точки.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Temperature mapping — simultaneous measurement of temperature (and humidity) at defined points in the load space to identify the hot and cold spots.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Време на задржување (hold time) — времето од губење на активната контрола (исклучена климатизација) до првото излегување на која било точка надвор од опсегот.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Hold time — the time from loss of active control (climate control off) to the first point leaving the range.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Средна кинетичка температура (MKT) — единечна изотермна температура која предизвикува иста хемиска деградација како измерениот променлив профил (ΔH/R = 10 000 K).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Mean kinetic temperature (MKT) — the single isothermal temperature that causes the same chemical degradation as the measured variable profile (ΔH/R = 10 000 K).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5.2 Кратенки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5.2 Abbreviations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OQ; PQ; RA; VP — план за валидација; MKT; RH; GDP; GMP; QA; QP; CAPA; SOP.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OQ; PQ; RA; VP — validation plan; MKT; RH; GDP; GMP; QA; QP; CAPA; SOP.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6.0 ПОСТАПКА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6.0 PROCEDURE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 Животен циклус на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 Validation lifecycle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Валидацијата на секоја рута се изведува по редослед, без прескокнување фаза: (1) процена на ризик и План за валидација (A01) → (2) одобрен Протокол (A02) со однапред дефинирани критериуми → (3) OQ мапирање на возилото/пакувањето (A03) → (4) PQ — три пратки (A04) → (5) Извештај (A05) и одобрение од QA и QP → (6) внес во регистарот со статус QUALIFIED (A06) → (7) рутинско следење и периодична реквалификација. Следната фаза започнува само по писмено одобрение на претходната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of each lane follows this order, without skipping a stage: (1) risk assessment and Validation Plan (A01) → (2) approved Protocol (A02) with pre-defined criteria → (3) OQ mapping of the vehicle/packaging (A03) → (4) PQ — three shipments (A04) → (5) Report (A05) and QA and QP approval → (6) entry in the register with QUALIFIED status (A06) → (7) routine monitoring and periodic requalification. The next stage starts only after written QA approval of the previous one.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6.2 Процена на ризик и план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6.2 Risk assessment and plan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6.2.1 За секоја рута тимот ги евидентира во A01: растојание и максимално времетраење (вклучително сообраќајни застои), сезонски екстреми на амбиентот (историски податоци за Скопје), вид на материјал и неговиот опсег, возило/пакување, точки на ракување и безбедносни ризици. Ризиците се оценуваат со FMEA (веројатност × последица × откривање) според QAS-04-001.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6.2.1 For each lane the team records in A01: distance and maximum duration (including traffic delays), seasonal ambient extremes (historical data for Skopje), material type and its range, vehicle/packaging, handling points and security risks. Risks are rated by FMEA (likelihood × severity × detectability) per QAS-04-001.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6.2.2 Групирање (bracketing): рутите со исто возило/пакување и времетраење до најдолгата квалификувана рута може да се покријат со квалификацијата на најдолгата („најлош случај“), ако A01 го образложи и QA го одобри.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6.2.2 Bracketing: lanes using the same vehicle/packaging with a duration up to that of the longest qualified lane may be covered by the qualification of the longest ("worst case") lane, where A01 justifies it and QA approves.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6.3 Протокол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6.3 Protocol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Протоколот (A02) ги дефинира однапред: предметот, опсезите, бројот и позициите на логерите, интервалот на мерење, тестовите, критериумите за прифаќање, постапката при отстапување и потребните потписи. Протоколот се одобрува од QA пред почетокот на OQ; необработените податоци се внесуваат директно во обрасците за извршување (A03, A04).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protocol (A02) pre-defines: the object, ranges, number and positions of loggers, logging interval, tests, acceptance criteria, deviation handling and required signatures. The protocol is approved by QA before OQ starts; raw data are entered directly into the execution forms (A03, A04).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6.4 OQ — температурно мапирање на возилото/пакувањето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6.4 OQ — temperature mapping of the vehicle/packaging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6.4.1 Логери: најмалку 9 во товарниот простор (8 агли — горе/долу, напред/назад, лево/десно — и геометрискиот центар), 1 кај вратата, 1 на излезот на климатизацијата и 1 надвор (амбиент); интервал 1 мин; калибрирани пред и проверени по мапирањето. За пасивно пакување: 5 логери (центар и 4 агли на товарот) и 1 надвор.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6.4.1 Loggers: at least 9 in the load space (8 corners — top/bottom, front/rear, left/right — and the geometric centre), 1 at the door, 1 at the climate-control outlet and 1 outside (ambient); interval 1 min; calibrated before and checked after mapping. For passive packaging: 5 loggers (centre and 4 corners of the load) and 1 outside.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6.4.2 Тестови: (а) празно возило — стабилизација и време до опсег по вклучување; (б) полно возило со претставителен товар (максимална конфигурација) — времетраење ≥ 125 % од најдолгото очекувано патување; (в) тест со отворање на врата: 2 × 5 мин (симулација на прием/предавање); (г) тест со прекин на напојување — мерење на времето на задржување; (д) сезонско мапирање: летно (амбиент ≥ 30 °C) и зимско (амбиент ≤ 0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6.4.2 Tests: (a) empty vehicle — stabilisation and time to range after start; (b) loaded vehicle with a representative load (maximum configuration) — duration ≥ 125 % of the longest expected journey; (c) door-opening test: 2 × 5 min (simulating receipt/hand-over); (d) power-interruption test — measurement of hold time; (e) seasonal mapping: summer (ambient ≥ 30 °C) and winter (ambient ≤ 0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6.4.3 Критериуми за прифаќање: сите логери во товарниот простор во опсегот во текот на целиот тест (по стабилизацијата); враќање во опсег во рок ≤ 15 мин по секое отворање на врата; време на задржување ≥ максималното предвидено време на прекин од A01 (најмалку 60 мин); MKT во опсегот; жешката и студената точка се идентификувани и документирани за поставување на рутинскиот логер.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6.4.3 Acceptance criteria: all load-space loggers within range throughout the test (after stabilisation); return to range within ≤ 15 min after each door opening; hold time ≥ the maximum foreseen interruption from A01 (at least 60 min); MKT within range; hot and cold spots identified and documented for placing the routine logger.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6.5 PQ — три последователни пратки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6.5 PQ — three consecutive shipments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6.5.1 PQ се изведува по завршена и одобрена OQ, со три последователни пратки по рутата, со реален производ или симулиран товар со иста термичка маса и конфигурација, со рутинскиот логер поставен на жешката/студената точка од OQ и најмалку 2 дополнителни логери. Барем една пратка мора да падне во сезоната на најлош случај за опсегот (лето за 15–25 °C).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6.5.1 PQ is performed after OQ is completed and approved, with three consecutive shipments on the lane, with real product or a simulated load of the same thermal mass and configuration, with the routine logger at the OQ hot/cold spot and at least 2 additional loggers. At least one shipment must fall in the worst-case season for the range (summer for 15–25 °C).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6.5.2 Секоја PQ пратка се изведува целосно според WHSOP_003 (известувања, пломби, ланец на надзор) и се евидентира во A04. Критериуми: сите логери во опсег во текот на целото патување; пломбите цели; времетраењето ≤ квалификуваното; ланецот на надзор комплетен; пакувањето без оштетување.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6.5.2 Each PQ shipment is performed in full per WHSOP_003 (notifications, seals, chain of custody) and recorded in A04. Criteria: all loggers within range throughout the journey; seals intact; duration ≤ the qualified duration; chain of custody complete; packaging undamaged.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6.6 Пресметки и проценка на податоците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6.6 Calculations and data evaluation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 податоците на секој логер се пресметуваат: мин., макс., средна вредност, стандардна девијација, кумулативно време надвор од опсег и MKT. MKT се пресметува со формулата во A02/A05 (ΔH/R = 10 000 K; температурите во келвини). Пресметките се прикажуваат во извештајот како решени чекори (формула → вредности → резултат) и се проверуваат од второ лице.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From each logger's data the following are calculated: min., max., mean, standard deviation, cumulative time out of range and MKT. The MKT is calculated with the formula in A02/A05 (ΔH/R = 10 000 K; temperatures in kelvin). Calculations are shown in the report as worked steps (formula → values → result) and verified by a second person.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6.7 Извештај и статус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6.7 Report and status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Извештајот (A05) ги сумира сите резултати наспроти критериумите, сите отстапувања и нивното решавање и препорака за статус. По одобрение од QA и QP, рутата се внесува во A06 како QUALIFIED со датум на важност; ограничувањата (сезона, максимално времетраење, максимален товар, позиција на логерот) се наведуваат и се пренесуваат во TRA на WHSOP_003.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The report (A05) summarises all results against the criteria, all deviations and their resolution, and a status recommendation. After QA and QP approval, the lane is entered in A06 as QUALIFIED with a validity date; limitations (season, maximum duration, maximum load, logger position) are stated and carried into the WHSOP_003 TRA.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6.8 Отстапувања при валидацијата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6.8 Deviations during validation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Резултат надвор од критериумите се проверува (дефект на логер, грешка во поставувањето); ако се потврди, се отвора отстапување (QAS-05-002), се утврдува коренската причина и, по корекцијата, засегнатиот тест се повторува во целост. Резултат не се отфрла без документирано образложение одобрено од QA.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A result outside the criteria is checked (logger failure, placement error); if confirmed, a deviation is opened (QAS-05-002), the root cause is established and, after correction, the affected test is repeated in full. No result is discarded without a documented justification approved by QA.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6.9 Рутинско следење и реквалификација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6.9 Routine monitoring and requalification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6.9.1 Секоја рутинска пратка се следи со логер (WHSOP_003); QA квартално ги трендира податоците по рута (мин., макс., MKT, екскурзии) во A06.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6.9.1 Every routine shipment is monitored with a logger (WHSOP_003); QA trends the data per lane quarterly (min., max., MKT, excursions) in A06.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6.9.2 Реквалификација: годишно (сезонско PQ — една летна и една зимска пратка) и вонредно при: промена на возилото, климатизацијата или пакувањето; промена на рутата или максималното времетраење; промена на превозникот; потврдена екскурзија со непозната причина; негативен тренд. Обемот (целосна OQ+PQ или само PQ) го одредува QA со процена на ризик преку контрола на промени.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6.9.2 Requalification: annually (seasonal PQ — one summer and one winter shipment) and additionally upon: change of vehicle, climate-control unit or packaging; change of route or maximum duration; change of carrier; a confirmed excursion of unknown cause; an adverse trend. The scope (full OQ+PQ or PQ only) is set by QA through risk assessment under change control.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2"/>
            </w:pPr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6.10 Обука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2"/>
              </w:rPr>
              <w:t>6.10 Training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Членовите на тимот за валидација се обучуваат за оваа СОП, за ракување со логери и за WHSOP_003 пред учеството; обуката се евидентира (HR-01-006).</w:t>
            </w:r>
          </w:p>
        </w:tc>
        <w:tc>
          <w:tcPr>
            <w:tcW w:type="dxa" w:w="5102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pPr>
              <w:spacing w:before="0" w:after="120"/>
              <w:jc w:val="both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2"/>
              </w:rPr>
              <w:t>Validation team members are trained on this SOP, logger handling and WHSOP_003 before taking part; training is recorded (HR-01-006).</w:t>
            </w:r>
          </w:p>
        </w:tc>
      </w:tr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7.0 ЗАПИСИ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7.0 RECORDS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5166"/>
        <w:tblInd w:type="dxa" w:w="0"/>
        <w:jc w:val="center"/>
      </w:tblPr>
      <w:tblGrid>
        <w:gridCol w:w="1535"/>
        <w:gridCol w:w="3631"/>
      </w:tblGrid>
      <w:tr>
        <w:trPr>
          <w:tblHeader w:val="true"/>
        </w:trPr>
        <w:tc>
          <w:tcPr>
            <w:shd w:val="clear" w:color="auto" w:fill="D9E2F3"/>
            <w:tcW w:type="dxa" w:w="1535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3631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План за валидација и процена на ризик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Lane Validation Plan and Risk Assessment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Протокол за валидација на транспорт (OQ/PQ)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Protocol (OQ/PQ)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OQ — температурно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OQ Execution Record — Temperature Mapping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Запис за извршување на 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PQ Shipment Execution Record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Извештај за валидација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 Validation Report</w:t>
            </w:r>
          </w:p>
        </w:tc>
      </w:tr>
      <w:tr>
        <w:tc>
          <w:tcPr>
            <w:tcW w:type="dxa" w:w="1535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QASOP_0XX_A06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Регистар на квалификувани рути и тренд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Qualified Lane Register and Trend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8.0 ПОВРЗАНИ ДОКУМЕНТИ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8.0 RELATED DOCUMENTS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4867"/>
        <w:tblInd w:type="dxa" w:w="0"/>
        <w:jc w:val="center"/>
      </w:tblPr>
      <w:tblGrid>
        <w:gridCol w:w="1236"/>
        <w:gridCol w:w="3631"/>
      </w:tblGrid>
      <w:tr>
        <w:trPr>
          <w:tblHeader w:val="true"/>
        </w:trPr>
        <w:tc>
          <w:tcPr>
            <w:shd w:val="clear" w:color="auto" w:fill="D9E2F3"/>
            <w:tcW w:type="dxa" w:w="1236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Code</w:t>
            </w:r>
          </w:p>
        </w:tc>
        <w:tc>
          <w:tcPr>
            <w:shd w:val="clear" w:color="auto" w:fill="D9E2F3"/>
            <w:tcW w:type="dxa" w:w="3631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Наслов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Title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Внатрешен транспорт на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Inland Transport of Narcotic Drugs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WHSOP_002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Транспорт, увоз, извоз и дистрибуција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Transport, Import, Export and Distribution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QAS-02.00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Validation Master Plan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QAS-03-001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Квалификација на опрема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Equipment Qualification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QAS-04-001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Управување со ризик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Risk Management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QAS-05-002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Отстапувања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Deviations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QAS-08-001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Контрола на промени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Change Control</w:t>
            </w:r>
          </w:p>
        </w:tc>
      </w:tr>
      <w:tr>
        <w:tc>
          <w:tcPr>
            <w:tcW w:type="dxa" w:w="1236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EQU-02-001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3631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Одржување и калибрација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Maintenance and Calibration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3"/>
        <w:gridCol w:w="5233"/>
      </w:tblGrid>
      <w:tr>
        <w:tc>
          <w:tcPr>
            <w:tcW w:type="dxa" w:w="5102"/>
            <w:shd w:val="clear" w:color="auto" w:fill="E8E8E8"/>
            <w:tcBorders>
              <w:top w:val="nil"/>
              <w:left w:val="nil"/>
              <w:bottom w:val="nil"/>
              <w:right w:val="single" w:sz="4" w:color="000000"/>
            </w:tcBorders>
          </w:tcPr>
          <w:p>
            <w:pPr>
              <w:pStyle w:val="Heading1"/>
            </w:pPr>
            <w:r/>
            <w:r>
              <w:rPr>
                <w:rFonts w:ascii="Calibri" w:hAnsi="Calibri"/>
                <w:b/>
                <w:i w:val="0"/>
                <w:color w:val="000000"/>
                <w:sz w:val="24"/>
              </w:rPr>
              <w:t>9.0 РЕВИЗИЈА</w:t>
            </w:r>
          </w:p>
        </w:tc>
        <w:tc>
          <w:tcPr>
            <w:tcW w:type="dxa" w:w="5102"/>
            <w:shd w:val="clear" w:color="auto" w:fill="E8E8E8"/>
            <w:tcBorders>
              <w:top w:val="nil"/>
              <w:left w:val="single" w:sz="4" w:color="000000"/>
              <w:bottom w:val="nil"/>
              <w:right w:val="nil"/>
            </w:tcBorders>
          </w:tcPr>
          <w:p>
            <w:r/>
            <w:r>
              <w:rPr>
                <w:rFonts w:ascii="Calibri" w:hAnsi="Calibri"/>
                <w:b/>
                <w:i w:val="0"/>
                <w:color w:val="595959"/>
                <w:sz w:val="24"/>
              </w:rPr>
              <w:t>9.0 REVISION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type="dxa" w:w="10466"/>
        <w:tblInd w:type="dxa" w:w="0"/>
        <w:jc w:val="center"/>
      </w:tblPr>
      <w:tblGrid>
        <w:gridCol w:w="2974"/>
        <w:gridCol w:w="1474"/>
        <w:gridCol w:w="6017"/>
      </w:tblGrid>
      <w:tr>
        <w:trPr>
          <w:tblHeader w:val="true"/>
        </w:trPr>
        <w:tc>
          <w:tcPr>
            <w:shd w:val="clear" w:color="auto" w:fill="D9E2F3"/>
            <w:tcW w:type="dxa" w:w="297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Верзија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Version</w:t>
            </w:r>
          </w:p>
        </w:tc>
        <w:tc>
          <w:tcPr>
            <w:shd w:val="clear" w:color="auto" w:fill="D9E2F3"/>
            <w:tcW w:type="dxa" w:w="1474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Date</w:t>
            </w:r>
          </w:p>
        </w:tc>
        <w:tc>
          <w:tcPr>
            <w:shd w:val="clear" w:color="auto" w:fill="D9E2F3"/>
            <w:tcW w:type="dxa" w:w="6017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2"/>
              </w:rPr>
              <w:t>Опис на измени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Description of changes</w:t>
            </w:r>
          </w:p>
        </w:tc>
      </w:tr>
      <w:tr>
        <w:tc>
          <w:tcPr>
            <w:tcW w:type="dxa" w:w="29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01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</w:r>
          </w:p>
        </w:tc>
        <w:tc>
          <w:tcPr>
            <w:tcW w:type="dxa" w:w="6017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</w:rPr>
              <w:t>Нова СОП.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New SOP.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Валидација на транспорт — квалификација на транспортни рути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— Qualification of Transport Lanes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QASOP_0XX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