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40" w:after="60"/>
        <w:jc w:val="center"/>
      </w:pPr>
      <w:r>
        <w:rPr>
          <w:rFonts w:ascii="Calibri" w:hAnsi="Calibri"/>
          <w:b/>
          <w:i w:val="0"/>
          <w:color w:val="2B547E"/>
          <w:sz w:val="24"/>
        </w:rPr>
        <w:t>WHSOP_003_A05</w:t>
      </w:r>
    </w:p>
    <w:p>
      <w:pPr>
        <w:spacing w:before="0" w:after="60"/>
        <w:jc w:val="center"/>
      </w:pPr>
      <w:r>
        <w:rPr>
          <w:rFonts w:ascii="Calibri" w:hAnsi="Calibri"/>
          <w:b/>
          <w:i w:val="0"/>
          <w:color w:val="000000"/>
          <w:sz w:val="28"/>
        </w:rPr>
        <w:t>Чек-листа пред отпрема и при прием — Т2 (пример)</w:t>
      </w:r>
      <w:r>
        <w:rPr>
          <w:rFonts w:ascii="Calibri" w:hAnsi="Calibri"/>
          <w:b w:val="0"/>
          <w:i w:val="0"/>
          <w:color w:val="595959"/>
          <w:sz w:val="20"/>
        </w:rPr>
        <w:t xml:space="preserve"> | </w:t>
      </w:r>
      <w:r>
        <w:rPr>
          <w:rFonts w:ascii="Calibri" w:hAnsi="Calibri"/>
          <w:b/>
          <w:i w:val="0"/>
          <w:color w:val="595959"/>
          <w:sz w:val="20"/>
        </w:rPr>
        <w:t>Pre-dispatch and Receipt Checklist — T2 (example)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595959"/>
          <w:sz w:val="20"/>
        </w:rPr>
        <w:t>(WHSOP_003)</w:t>
      </w:r>
    </w:p>
    <w:p>
      <w:pPr>
        <w:spacing w:before="0" w:after="160"/>
        <w:jc w:val="center"/>
      </w:pPr>
      <w:r>
        <w:rPr>
          <w:rFonts w:ascii="Calibri" w:hAnsi="Calibri"/>
          <w:b/>
          <w:i w:val="0"/>
          <w:color w:val="C00000"/>
          <w:sz w:val="18"/>
        </w:rPr>
        <w:t>РАБОТНА ВЕРЗИЈА — НЕ ЗА УПОТРЕБА | DRAFT — NOT FOR USE</w:t>
      </w:r>
      <w:r>
        <w:rPr>
          <w:rFonts w:ascii="Calibri" w:hAnsi="Calibri"/>
          <w:b w:val="0"/>
          <w:i w:val="0"/>
          <w:color w:val="595959"/>
          <w:sz w:val="16"/>
        </w:rPr>
        <w:t xml:space="preserve">   —   Верзија | Version: DRAFT   ·   Датум на важност | Effective date: —</w:t>
      </w:r>
    </w:p>
    <w:p>
      <w:pPr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ПРИМЕР / СИМУЛАЦИЈА — пополнето со податоците што ги имаме и со пресметките од листот за калкулација; не е запис. Мерењата, потписите, броевите на пломби и логери и податоците што се дознаваат на денот се оставени празни.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EXAMPLE / SIMULATION — filled with the data we hold and the calculations on the calculation sheet; not a record. Measurements, signatures, seal and logger numbers and data known only on the day are left blank.</w:t>
      </w:r>
    </w:p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1 Идентификација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Identification</w:t>
      </w:r>
    </w:p>
    <w:p>
      <w:pPr>
        <w:keepNext/>
        <w:spacing w:before="0" w:after="0" w:lineRule="exact" w:line="4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884"/>
        <w:gridCol w:w="2241"/>
        <w:gridCol w:w="1020"/>
        <w:gridCol w:w="2241"/>
        <w:gridCol w:w="1837"/>
        <w:gridCol w:w="2241"/>
      </w:tblGrid>
      <w:tr>
        <w:trPr>
          <w:cantSplit/>
        </w:trPr>
        <w:tc>
          <w:tcPr>
            <w:shd w:val="clear" w:color="auto" w:fill="F2F2F2"/>
            <w:vAlign w:val="center"/>
            <w:tcW w:type="pct" w:w="42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UTID</w:t>
            </w:r>
          </w:p>
        </w:tc>
        <w:tc>
          <w:tcPr>
            <w:vAlign w:val="center"/>
            <w:tcW w:type="pct" w:w="107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TR-20261027-001</w:t>
            </w:r>
          </w:p>
        </w:tc>
        <w:tc>
          <w:tcPr>
            <w:shd w:val="clear" w:color="auto" w:fill="F2F2F2"/>
            <w:vAlign w:val="center"/>
            <w:tcW w:type="pct" w:w="48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Date</w:t>
            </w:r>
          </w:p>
        </w:tc>
        <w:tc>
          <w:tcPr>
            <w:vAlign w:val="center"/>
            <w:tcW w:type="pct" w:w="107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27.10.2026</w:t>
            </w:r>
          </w:p>
        </w:tc>
        <w:tc>
          <w:tcPr>
            <w:shd w:val="clear" w:color="auto" w:fill="F2F2F2"/>
            <w:vAlign w:val="center"/>
            <w:tcW w:type="pct" w:w="87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Рута (код)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Lane (code)</w:t>
            </w:r>
          </w:p>
        </w:tc>
        <w:tc>
          <w:tcPr>
            <w:vAlign w:val="center"/>
            <w:tcW w:type="pct" w:w="107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L01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564"/>
        <w:gridCol w:w="8901"/>
      </w:tblGrid>
      <w:tr>
        <w:trPr>
          <w:cantSplit/>
        </w:trPr>
        <w:tc>
          <w:tcPr>
            <w:shd w:val="clear" w:color="auto" w:fill="F2F2F2"/>
            <w:vAlign w:val="center"/>
            <w:tcW w:type="pct" w:w="747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Примач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Consignee</w:t>
            </w:r>
          </w:p>
        </w:tc>
        <w:tc>
          <w:tcPr>
            <w:vAlign w:val="center"/>
            <w:tcW w:type="pct" w:w="42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Versa (купувач според листата за продажба)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Versa (buyer per the sale list)</w:t>
            </w:r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Дел А — Пред отпрема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Part A — Pre-dispatch</w:t>
      </w:r>
    </w:p>
    <w:p>
      <w:pPr>
        <w:keepNext/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Ако која било ставка е „Не“, транспортот НЕ започнува додека не се реши (WHSOP_003 §6.5.1).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If any item is "No", the transport does NOT start until it is resolved (WHSOP_003 §6.5.1).</w:t>
      </w:r>
    </w:p>
    <w:p>
      <w:pPr>
        <w:keepNext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644"/>
        <w:gridCol w:w="4351"/>
        <w:gridCol w:w="1170"/>
        <w:gridCol w:w="1074"/>
        <w:gridCol w:w="644"/>
        <w:gridCol w:w="2581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64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№</w:t>
            </w:r>
          </w:p>
        </w:tc>
        <w:tc>
          <w:tcPr>
            <w:shd w:val="clear" w:color="auto" w:fill="2B547E"/>
            <w:vAlign w:val="center"/>
            <w:tcW w:type="dxa" w:w="435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Ставка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Item</w:t>
            </w:r>
          </w:p>
        </w:tc>
        <w:tc>
          <w:tcPr>
            <w:shd w:val="clear" w:color="auto" w:fill="2B547E"/>
            <w:vAlign w:val="center"/>
            <w:tcW w:type="dxa" w:w="117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Yes</w:t>
            </w:r>
          </w:p>
        </w:tc>
        <w:tc>
          <w:tcPr>
            <w:shd w:val="clear" w:color="auto" w:fill="2B547E"/>
            <w:vAlign w:val="center"/>
            <w:tcW w:type="dxa" w:w="10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Не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No</w:t>
            </w:r>
          </w:p>
        </w:tc>
        <w:tc>
          <w:tcPr>
            <w:shd w:val="clear" w:color="auto" w:fill="2B547E"/>
            <w:vAlign w:val="center"/>
            <w:tcW w:type="dxa" w:w="64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N/A</w:t>
            </w:r>
          </w:p>
        </w:tc>
        <w:tc>
          <w:tcPr>
            <w:shd w:val="clear" w:color="auto" w:fill="2B547E"/>
            <w:vAlign w:val="center"/>
            <w:tcW w:type="dxa" w:w="258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Референца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Reference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A1</w:t>
            </w:r>
          </w:p>
        </w:tc>
        <w:tc>
          <w:tcPr>
            <w:vAlign w:val="center"/>
            <w:tcW w:type="dxa" w:w="435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Барањето до МВР поднесено ≥ 24 h пред поаѓање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MoIA request submitted ≥ 24 h before departure</w:t>
            </w:r>
          </w:p>
        </w:tc>
        <w:tc>
          <w:tcPr>
            <w:vAlign w:val="center"/>
            <w:tcW w:type="dxa" w:w="117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07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64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58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A02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A2</w:t>
            </w:r>
          </w:p>
        </w:tc>
        <w:tc>
          <w:tcPr>
            <w:shd w:val="clear" w:color="auto" w:fill="F7FAFC"/>
            <w:vAlign w:val="center"/>
            <w:tcW w:type="dxa" w:w="435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Писмена потврда од МВР примена, придружувањето потврдено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Written MoIA confirmation received, escort confirmed</w:t>
            </w:r>
          </w:p>
        </w:tc>
        <w:tc>
          <w:tcPr>
            <w:shd w:val="clear" w:color="auto" w:fill="F7FAFC"/>
            <w:vAlign w:val="center"/>
            <w:tcW w:type="dxa" w:w="117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07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64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58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A02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A3</w:t>
            </w:r>
          </w:p>
        </w:tc>
        <w:tc>
          <w:tcPr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TRA одобрен од QA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TRA approved by QA</w:t>
            </w:r>
          </w:p>
        </w:tc>
        <w:tc>
          <w:tcPr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A01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A4</w:t>
            </w:r>
          </w:p>
        </w:tc>
        <w:tc>
          <w:tcPr>
            <w:shd w:val="clear" w:color="auto" w:fill="F7FAFC"/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Рутата е QUALIFIED за ова возило и конфигурација на палети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Lane QUALIFIED for this vehicle and pallet configuration</w:t>
            </w:r>
          </w:p>
        </w:tc>
        <w:tc>
          <w:tcPr>
            <w:shd w:val="clear" w:color="auto" w:fill="F7FAFC"/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QASOP_0XX_A06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A5</w:t>
            </w:r>
          </w:p>
        </w:tc>
        <w:tc>
          <w:tcPr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Превозникот е квалификуван, Договорот за квалитет важи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Carrier qualified, Quality Agreement valid</w:t>
            </w:r>
          </w:p>
        </w:tc>
        <w:tc>
          <w:tcPr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QAS-10-003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A6</w:t>
            </w:r>
          </w:p>
        </w:tc>
        <w:tc>
          <w:tcPr>
            <w:shd w:val="clear" w:color="auto" w:fill="F7FAFC"/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Примачот потврди прием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Consignee confirmed receipt</w:t>
            </w:r>
          </w:p>
        </w:tc>
        <w:tc>
          <w:tcPr>
            <w:shd w:val="clear" w:color="auto" w:fill="F7FAFC"/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A7</w:t>
            </w:r>
          </w:p>
        </w:tc>
        <w:tc>
          <w:tcPr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Материјалот е во статус ОДОБРЕНО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Material APPROVED</w:t>
            </w:r>
          </w:p>
        </w:tc>
        <w:tc>
          <w:tcPr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WHSOP 001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A8</w:t>
            </w:r>
          </w:p>
        </w:tc>
        <w:tc>
          <w:tcPr>
            <w:shd w:val="clear" w:color="auto" w:fill="F7FAFC"/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Листите на пакување за картоните потпишани од две лица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Carton packing lists signed by two persons</w:t>
            </w:r>
          </w:p>
        </w:tc>
        <w:tc>
          <w:tcPr>
            <w:shd w:val="clear" w:color="auto" w:fill="F7FAFC"/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A03 §4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A9</w:t>
            </w:r>
          </w:p>
        </w:tc>
        <w:tc>
          <w:tcPr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Картоните затворени со безбедносна лента, бројот запишан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Cartons closed with security tape, number recorded</w:t>
            </w:r>
          </w:p>
        </w:tc>
        <w:tc>
          <w:tcPr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A03 §5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A10</w:t>
            </w:r>
          </w:p>
        </w:tc>
        <w:tc>
          <w:tcPr>
            <w:shd w:val="clear" w:color="auto" w:fill="F7FAFC"/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Палетите формирани (G 8 / M 4 картони), без препуштање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Pallets built (L 8 / S 4 cartons), no overhang</w:t>
            </w:r>
          </w:p>
        </w:tc>
        <w:tc>
          <w:tcPr>
            <w:shd w:val="clear" w:color="auto" w:fill="F7FAFC"/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§6.4.2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A11</w:t>
            </w:r>
          </w:p>
        </w:tc>
        <w:tc>
          <w:tcPr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Стреч-фолија, термо-ќебе и лента на завиткувањето потпишана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Stretch film, thermal blanket and signed wrap tape</w:t>
            </w:r>
          </w:p>
        </w:tc>
        <w:tc>
          <w:tcPr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§6.4.2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A12</w:t>
            </w:r>
          </w:p>
        </w:tc>
        <w:tc>
          <w:tcPr>
            <w:shd w:val="clear" w:color="auto" w:fill="F7FAFC"/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Етикетите на палетите на две страни, проверени со листите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Pallet labels on two sides, checked against the lists</w:t>
            </w:r>
          </w:p>
        </w:tc>
        <w:tc>
          <w:tcPr>
            <w:shd w:val="clear" w:color="auto" w:fill="F7FAFC"/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A03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A13</w:t>
            </w:r>
          </w:p>
        </w:tc>
        <w:tc>
          <w:tcPr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Логер за еднократна употреба активиран и поставен во секоја палета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Single-use logger started and placed in every pallet</w:t>
            </w:r>
          </w:p>
        </w:tc>
        <w:tc>
          <w:tcPr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A03 §5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A14</w:t>
            </w:r>
          </w:p>
        </w:tc>
        <w:tc>
          <w:tcPr>
            <w:shd w:val="clear" w:color="auto" w:fill="F7FAFC"/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USB логер калибриран, активиран, на позицијата од OQ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USB logger calibrated, started, at the OQ position</w:t>
            </w:r>
          </w:p>
        </w:tc>
        <w:tc>
          <w:tcPr>
            <w:shd w:val="clear" w:color="auto" w:fill="F7FAFC"/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A04 §3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A15</w:t>
            </w:r>
          </w:p>
        </w:tc>
        <w:tc>
          <w:tcPr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Возилото одговара на A02, чисто, суво и заклучливо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Vehicle matches A02, clean, dry and lockable</w:t>
            </w:r>
          </w:p>
        </w:tc>
        <w:tc>
          <w:tcPr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A16</w:t>
            </w:r>
          </w:p>
        </w:tc>
        <w:tc>
          <w:tcPr>
            <w:shd w:val="clear" w:color="auto" w:fill="F7FAFC"/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Контрола на температура: ☐ активна — поставена и предкондиционирана ≥ 30 мин; ☐ пасивна — термо-ќебињата цели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Temperature control: ☐ active — set and pre-conditioned ≥ 30 min; ☐ passive — thermal blankets intact</w:t>
            </w:r>
          </w:p>
        </w:tc>
        <w:tc>
          <w:tcPr>
            <w:shd w:val="clear" w:color="auto" w:fill="F7FAFC"/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§6.5.2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A17</w:t>
            </w:r>
          </w:p>
        </w:tc>
        <w:tc>
          <w:tcPr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Палетите натоварени по распоредот од TRA и обезбедени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Pallets loaded per the TRA arrangement and secured</w:t>
            </w:r>
          </w:p>
        </w:tc>
        <w:tc>
          <w:tcPr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A01 §2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A18</w:t>
            </w:r>
          </w:p>
        </w:tc>
        <w:tc>
          <w:tcPr>
            <w:shd w:val="clear" w:color="auto" w:fill="F7FAFC"/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Идентитет и овластување на возачот (и придружникот) проверени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Identity and authorisation of the driver (and accompanying person) verified</w:t>
            </w:r>
          </w:p>
        </w:tc>
        <w:tc>
          <w:tcPr>
            <w:shd w:val="clear" w:color="auto" w:fill="F7FAFC"/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A19</w:t>
            </w:r>
          </w:p>
        </w:tc>
        <w:tc>
          <w:tcPr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Лицата брифирани (рута, застанувања, инциденти, логери)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Persons briefed (route, stops, incidents, loggers)</w:t>
            </w:r>
          </w:p>
        </w:tc>
        <w:tc>
          <w:tcPr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889"/>
        <w:gridCol w:w="2948"/>
        <w:gridCol w:w="1474"/>
        <w:gridCol w:w="2154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3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</w:t>
            </w:r>
          </w:p>
        </w:tc>
        <w:tc>
          <w:tcPr>
            <w:shd w:val="clear" w:color="auto" w:fill="2B547E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Датум/време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Date/time</w:t>
            </w:r>
          </w:p>
        </w:tc>
        <w:tc>
          <w:tcPr>
            <w:shd w:val="clear" w:color="auto" w:fill="2B547E"/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Проверил (Обезбедување)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Checked (Security)</w:t>
            </w:r>
          </w:p>
        </w:tc>
        <w:tc>
          <w:tcPr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8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Проверил (Логистика)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Checked (Logistics)</w:t>
            </w:r>
          </w:p>
        </w:tc>
        <w:tc>
          <w:tcPr>
            <w:shd w:val="clear" w:color="auto" w:fill="F7FAFC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154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Дел Б — При прием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Part B — On receipt</w:t>
      </w:r>
    </w:p>
    <w:p>
      <w:pPr>
        <w:keepNext/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Примачот ја пополнува пред да го потпише ланецот на надзор. При оштетена пломба, лента или завиткување, или неусогласен број — не прифаќајте, фотографирајте и известете ја QA на Пјурли Плант.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The consignee completes this before signing the chain of custody. If a seal, tape or wrapping is damaged or a count does not match — do not accept, photograph and notify Purely Plant QA.</w:t>
      </w:r>
    </w:p>
    <w:p>
      <w:pPr>
        <w:keepNext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581"/>
        <w:gridCol w:w="3929"/>
        <w:gridCol w:w="1056"/>
        <w:gridCol w:w="970"/>
        <w:gridCol w:w="3929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58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№</w:t>
            </w:r>
          </w:p>
        </w:tc>
        <w:tc>
          <w:tcPr>
            <w:shd w:val="clear" w:color="auto" w:fill="2B547E"/>
            <w:vAlign w:val="center"/>
            <w:tcW w:type="dxa" w:w="392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Ставка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Item</w:t>
            </w:r>
          </w:p>
        </w:tc>
        <w:tc>
          <w:tcPr>
            <w:shd w:val="clear" w:color="auto" w:fill="2B547E"/>
            <w:vAlign w:val="center"/>
            <w:tcW w:type="dxa" w:w="105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Yes</w:t>
            </w:r>
          </w:p>
        </w:tc>
        <w:tc>
          <w:tcPr>
            <w:shd w:val="clear" w:color="auto" w:fill="2B547E"/>
            <w:vAlign w:val="center"/>
            <w:tcW w:type="dxa" w:w="97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Не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No</w:t>
            </w:r>
          </w:p>
        </w:tc>
        <w:tc>
          <w:tcPr>
            <w:shd w:val="clear" w:color="auto" w:fill="2B547E"/>
            <w:vAlign w:val="center"/>
            <w:tcW w:type="dxa" w:w="392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Резултат / забелешка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Result / remark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8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B1</w:t>
            </w:r>
          </w:p>
        </w:tc>
        <w:tc>
          <w:tcPr>
            <w:vAlign w:val="center"/>
            <w:tcW w:type="dxa" w:w="392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Идентитет на лицата и регистарски број одговараат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Identity of the persons and registration match</w:t>
            </w:r>
          </w:p>
        </w:tc>
        <w:tc>
          <w:tcPr>
            <w:vAlign w:val="center"/>
            <w:tcW w:type="dxa" w:w="1056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97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3929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8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B2</w:t>
            </w:r>
          </w:p>
        </w:tc>
        <w:tc>
          <w:tcPr>
            <w:shd w:val="clear" w:color="auto" w:fill="F7FAFC"/>
            <w:vAlign w:val="center"/>
            <w:tcW w:type="dxa" w:w="392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Пломбата на вратата е цела, бројот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Door seal intact, number matches</w:t>
            </w:r>
          </w:p>
        </w:tc>
        <w:tc>
          <w:tcPr>
            <w:shd w:val="clear" w:color="auto" w:fill="F7FAFC"/>
            <w:vAlign w:val="center"/>
            <w:tcW w:type="dxa" w:w="1056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97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3929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B3</w:t>
            </w:r>
          </w:p>
        </w:tc>
        <w:tc>
          <w:tcPr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Број на палети: очекуван / примен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Pallets: expected / received</w:t>
            </w:r>
          </w:p>
        </w:tc>
        <w:tc>
          <w:tcPr>
            <w:vAlign w:val="center"/>
            <w:tcW w:type="dxa" w:w="105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B4</w:t>
            </w:r>
          </w:p>
        </w:tc>
        <w:tc>
          <w:tcPr>
            <w:shd w:val="clear" w:color="auto" w:fill="F7FAFC"/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Завиткувањето, термо-ќебињата и лентите се цели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Wrapping, thermal blankets and tapes intact</w:t>
            </w:r>
          </w:p>
        </w:tc>
        <w:tc>
          <w:tcPr>
            <w:shd w:val="clear" w:color="auto" w:fill="F7FAFC"/>
            <w:vAlign w:val="center"/>
            <w:tcW w:type="dxa" w:w="1056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B5</w:t>
            </w:r>
          </w:p>
        </w:tc>
        <w:tc>
          <w:tcPr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Етикетите на палетите одговараат на манифестот A04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Pallet labels match manifest A04</w:t>
            </w:r>
          </w:p>
        </w:tc>
        <w:tc>
          <w:tcPr>
            <w:vAlign w:val="center"/>
            <w:tcW w:type="dxa" w:w="105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B6</w:t>
            </w:r>
          </w:p>
        </w:tc>
        <w:tc>
          <w:tcPr>
            <w:shd w:val="clear" w:color="auto" w:fill="F7FAFC"/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Логерите за еднократна употреба извадени и запрени (број)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Single-use loggers removed and stopped (number)</w:t>
            </w:r>
          </w:p>
        </w:tc>
        <w:tc>
          <w:tcPr>
            <w:shd w:val="clear" w:color="auto" w:fill="F7FAFC"/>
            <w:vAlign w:val="center"/>
            <w:tcW w:type="dxa" w:w="1056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B7</w:t>
            </w:r>
          </w:p>
        </w:tc>
        <w:tc>
          <w:tcPr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Без аларм на ниеден логер; мин./макс. запишани во A04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No alarm on any logger; min./max. recorded in A04</w:t>
            </w:r>
          </w:p>
        </w:tc>
        <w:tc>
          <w:tcPr>
            <w:vAlign w:val="center"/>
            <w:tcW w:type="dxa" w:w="105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B8</w:t>
            </w:r>
          </w:p>
        </w:tc>
        <w:tc>
          <w:tcPr>
            <w:shd w:val="clear" w:color="auto" w:fill="F7FAFC"/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Број на картони по палета одговара; лентите на картоните цели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Cartons per pallet match; carton tapes intact</w:t>
            </w:r>
          </w:p>
        </w:tc>
        <w:tc>
          <w:tcPr>
            <w:shd w:val="clear" w:color="auto" w:fill="F7FAFC"/>
            <w:vAlign w:val="center"/>
            <w:tcW w:type="dxa" w:w="1056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B9</w:t>
            </w:r>
          </w:p>
        </w:tc>
        <w:tc>
          <w:tcPr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Надворешна состојба без оштетување, влага или притисок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External condition free of damage, wetness or crushing</w:t>
            </w:r>
          </w:p>
        </w:tc>
        <w:tc>
          <w:tcPr>
            <w:vAlign w:val="center"/>
            <w:tcW w:type="dxa" w:w="105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B10</w:t>
            </w:r>
          </w:p>
        </w:tc>
        <w:tc>
          <w:tcPr>
            <w:shd w:val="clear" w:color="auto" w:fill="F7FAFC"/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Маса при прием евидентирана по картон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Mass on receipt recorded per carton</w:t>
            </w:r>
          </w:p>
        </w:tc>
        <w:tc>
          <w:tcPr>
            <w:shd w:val="clear" w:color="auto" w:fill="F7FAFC"/>
            <w:vAlign w:val="center"/>
            <w:tcW w:type="dxa" w:w="1056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12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623"/>
        <w:gridCol w:w="4467"/>
        <w:gridCol w:w="283"/>
        <w:gridCol w:w="623"/>
        <w:gridCol w:w="4467"/>
      </w:tblGrid>
      <w:tr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Прифатено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Accepted</w:t>
            </w:r>
          </w:p>
        </w:tc>
        <w:tc>
          <w:tcPr>
            <w:vAlign w:val="center"/>
            <w:tcW w:type="pct" w:w="13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Одбиено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Rejected</w:t>
            </w:r>
          </w:p>
        </w:tc>
      </w:tr>
      <w:tr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Прифатено со резерва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Accepted with reservation</w:t>
            </w:r>
          </w:p>
        </w:tc>
        <w:tc>
          <w:tcPr>
            <w:vAlign w:val="center"/>
            <w:tcW w:type="pct" w:w="13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586"/>
        <w:gridCol w:w="2948"/>
        <w:gridCol w:w="2303"/>
        <w:gridCol w:w="1474"/>
        <w:gridCol w:w="2154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158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</w:t>
            </w:r>
          </w:p>
        </w:tc>
        <w:tc>
          <w:tcPr>
            <w:shd w:val="clear" w:color="auto" w:fill="2B547E"/>
            <w:vAlign w:val="center"/>
            <w:tcW w:type="dxa" w:w="230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Организација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Organisation</w:t>
            </w:r>
          </w:p>
        </w:tc>
        <w:tc>
          <w:tcPr>
            <w:shd w:val="clear" w:color="auto" w:fill="2B547E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Датум/време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Date/time</w:t>
            </w:r>
          </w:p>
        </w:tc>
        <w:tc>
          <w:tcPr>
            <w:shd w:val="clear" w:color="auto" w:fill="2B547E"/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8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Примач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Consignee</w:t>
            </w:r>
          </w:p>
        </w:tc>
        <w:tc>
          <w:tcPr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30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154"/>
          </w:tcPr>
          <w:p>
            <w:pPr>
              <w:spacing w:before="20" w:after="20"/>
              <w:jc w:val="center"/>
            </w:pPr>
            <w:r/>
          </w:p>
        </w:tc>
      </w:tr>
    </w:tbl>
    <w:sectPr w:rsidR="00433AE1" w:rsidRPr="00E10D5A" w:rsidSect="00522430">
      <w:headerReference w:type="default" r:id="rId7"/>
      <w:footerReference w:type="default" r:id="rId8"/>
      <w:pgSz w:w="11906" w:h="16838" w:code="9"/>
      <w:pgMar w:top="540" w:right="720" w:bottom="630" w:left="720" w:header="567" w:footer="14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D48C77" w14:textId="77777777" w:rsidR="00E25461" w:rsidRDefault="00E25461">
      <w:r>
        <w:separator/>
      </w:r>
    </w:p>
  </w:endnote>
  <w:endnote w:type="continuationSeparator" w:id="0">
    <w:p w14:paraId="0214EC49" w14:textId="77777777" w:rsidR="00E25461" w:rsidRDefault="00E254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22003830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0423456F" w14:textId="3FFEC477" w:rsidR="0034733B" w:rsidRDefault="00997218">
            <w:pPr>
              <w:jc w:val="right"/>
            </w:pPr>
            <w:r>
              <w:t xml:space="preserve"> </w:t>
            </w:r>
            <w:r w:rsidR="00000000">
              <w:t xml:space="preserve">Page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PAGE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  <w:r w:rsidR="00000000">
              <w:t xml:space="preserve"> of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NUMPAGES 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582B5DBC" w14:textId="77777777" w:rsidR="0034733B" w:rsidRDefault="0034733B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A26041" w14:textId="77777777" w:rsidR="00E25461" w:rsidRDefault="00E25461">
      <w:r>
        <w:separator/>
      </w:r>
    </w:p>
  </w:footnote>
  <w:footnote w:type="continuationSeparator" w:id="0">
    <w:p w14:paraId="68847301" w14:textId="77777777" w:rsidR="00E25461" w:rsidRDefault="00E2546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117" w:type="pct"/>
      <w:jc w:val="center"/>
      <w:tblBorders>
        <w:top w:val="single" w:sz="8" w:space="0" w:color="7F7F7F"/>
        <w:bottom w:val="single" w:sz="8" w:space="0" w:color="7F7F7F"/>
        <w:insideH w:val="single" w:sz="4" w:space="0" w:color="7F7F7F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259"/>
      <w:gridCol w:w="7830"/>
      <w:gridCol w:w="1622"/>
    </w:tblGrid>
    <w:tr w:rsidR="00CB2275" w:rsidRPr="008035CF" w14:paraId="1989F723" w14:textId="77777777" w:rsidTr="00A20230">
      <w:trPr>
        <w:trHeight w:val="880"/>
        <w:jc w:val="center"/>
      </w:trPr>
      <w:tc>
        <w:tcPr>
          <w:tcW w:w="588" w:type="pct"/>
          <w:vMerge w:val="restart"/>
          <w:vAlign w:val="center"/>
        </w:tcPr>
        <w:p w14:paraId="1CC0778B" w14:textId="77777777" w:rsidR="0034733B" w:rsidRPr="00BB324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hAnsi="Calibri" w:cs="Calibri"/>
            </w:rPr>
          </w:pPr>
          <w:bookmarkStart w:id="0" w:name="_Hlk119928939"/>
          <w:r w:rsidRPr="008035CF">
            <w:rPr>
              <w:rFonts w:ascii="Calibri" w:eastAsia="Calibri" w:hAnsi="Calibri" w:cs="Calibri"/>
              <w:b/>
              <w:bCs/>
              <w:noProof/>
            </w:rPr>
            <w:drawing>
              <wp:anchor distT="0" distB="0" distL="114300" distR="114300" simplePos="0" relativeHeight="251661312" behindDoc="0" locked="0" layoutInCell="1" allowOverlap="1" wp14:anchorId="3F3B7D12" wp14:editId="313BF894">
                <wp:simplePos x="0" y="0"/>
                <wp:positionH relativeFrom="column">
                  <wp:posOffset>219031</wp:posOffset>
                </wp:positionH>
                <wp:positionV relativeFrom="paragraph">
                  <wp:posOffset>4445</wp:posOffset>
                </wp:positionV>
                <wp:extent cx="476250" cy="534254"/>
                <wp:effectExtent l="0" t="0" r="0" b="0"/>
                <wp:wrapNone/>
                <wp:docPr id="2070919854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26586552" name="Picture 1626586552"/>
                        <pic:cNvPicPr/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37228" t="355" r="36609" b="39073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76250" cy="53425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3655" w:type="pct"/>
          <w:vMerge w:val="restart"/>
          <w:vAlign w:val="center"/>
        </w:tcPr>
        <w:p w14:paraId="1EB6C8E5" w14:textId="77777777" w:rsidR="0034733B" w:rsidRPr="002325F2" w:rsidRDefault="00000000" w:rsidP="002325F2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eastAsia="Calibri" w:hAnsi="Calibri" w:cs="Calibri"/>
              <w:lang w:val="ru-RU"/>
            </w:rPr>
          </w:pPr>
          <w:r w:rsidRPr="008035CF">
            <w:rPr>
              <w:rFonts w:ascii="Calibri" w:hAnsi="Calibri" w:cs="Calibri"/>
              <w:lang w:val="mk-MK"/>
            </w:rPr>
            <w:t>Име на документ</w:t>
          </w:r>
          <w:r w:rsidRPr="002325F2">
            <w:rPr>
              <w:rFonts w:ascii="Calibri" w:eastAsia="Calibri" w:hAnsi="Calibri" w:cs="Calibri"/>
              <w:lang w:val="ru-RU"/>
            </w:rPr>
            <w:t xml:space="preserve"> | </w:t>
          </w:r>
          <w:r>
            <w:rPr>
              <w:rFonts w:ascii="Calibri" w:eastAsia="Calibri" w:hAnsi="Calibri" w:cs="Calibri"/>
            </w:rPr>
            <w:t>D</w:t>
          </w:r>
          <w:r w:rsidRPr="008035CF">
            <w:rPr>
              <w:rFonts w:ascii="Calibri" w:eastAsia="Calibri" w:hAnsi="Calibri" w:cs="Calibri"/>
            </w:rPr>
            <w:t>ocument</w:t>
          </w:r>
          <w:r w:rsidRPr="002325F2">
            <w:rPr>
              <w:rFonts w:ascii="Calibri" w:eastAsia="Calibri" w:hAnsi="Calibri" w:cs="Calibri"/>
              <w:lang w:val="ru-RU"/>
            </w:rPr>
            <w:t xml:space="preserve"> </w:t>
          </w:r>
          <w:r>
            <w:rPr>
              <w:rFonts w:ascii="Calibri" w:eastAsia="Calibri" w:hAnsi="Calibri" w:cs="Calibri"/>
            </w:rPr>
            <w:t>name</w:t>
          </w:r>
          <w:r w:rsidRPr="002325F2">
            <w:rPr>
              <w:rFonts w:ascii="Calibri" w:eastAsia="Calibri" w:hAnsi="Calibri" w:cs="Calibri"/>
              <w:lang w:val="ru-RU"/>
            </w:rPr>
            <w:t>:</w:t>
          </w:r>
        </w:p>
        <w:p w14:paraId="6545B1E9" w14:textId="54D9CE82" w:rsidR="0034733B" w:rsidRPr="00A96F26" w:rsidRDefault="00000000" w:rsidP="002325F2">
          <w:pPr>
            <w:ind w:left="14"/>
            <w:contextualSpacing/>
            <w:jc w:val="center"/>
            <w:rPr>
              <w:rFonts w:ascii="Calibri" w:hAnsi="Calibri" w:cs="Calibri"/>
            </w:rPr>
          </w:pPr>
          <w:r w:rsidRPr="00522430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  <w:t>Чек-листа пред отпрема и при прием — Т2 (пример)</w:t>
          </w:r>
          <w:r w:rsidR="002325F2" w:rsidRPr="002325F2">
            <w:rPr>
              <w:rFonts w:ascii="Arial Narrow" w:hAnsi="Arial Narrow" w:cs="Arial Narrow"/>
              <w:b/>
              <w:bCs/>
              <w:sz w:val="24"/>
              <w:szCs w:val="24"/>
            </w:rPr>
            <w:br/>
          </w:r>
          <w:r w:rsidRPr="002325F2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</w:r>
          <w:r>
            <w:rPr>
              <w:rFonts w:ascii="Arial Narrow" w:hAnsi="Arial Narrow" w:cs="Arial Narrow"/>
              <w:sz w:val="24"/>
              <w:szCs w:val="24"/>
            </w:rPr>
          </w:r>
          <w:r w:rsidR="002325F2">
            <w:rPr>
              <w:rFonts w:ascii="Arial Narrow" w:hAnsi="Arial Narrow" w:cs="Arial Narrow"/>
              <w:sz w:val="24"/>
              <w:szCs w:val="24"/>
            </w:rPr>
          </w:r>
          <w:r w:rsidRPr="002325F2">
            <w:rPr>
              <w:rFonts w:ascii="Arial Narrow" w:hAnsi="Arial Narrow" w:cs="Arial Narrow"/>
            </w:rPr>
            <w:t>Pre-dispatch and Receipt Checklist — T2 (example)</w:t>
          </w:r>
        </w:p>
      </w:tc>
      <w:tc>
        <w:tcPr>
          <w:tcW w:w="757" w:type="pct"/>
          <w:tcBorders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3DC724BE" w14:textId="77777777" w:rsidR="0034733B" w:rsidRPr="008035CF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</w:rPr>
          </w:pPr>
          <w:r w:rsidRPr="008035CF">
            <w:rPr>
              <w:rFonts w:ascii="Calibri" w:hAnsi="Calibri" w:cs="Calibri"/>
              <w:lang w:val="mk-MK"/>
            </w:rPr>
            <w:t>Документ</w:t>
          </w:r>
          <w:r w:rsidRPr="008035CF">
            <w:rPr>
              <w:rFonts w:ascii="Calibri" w:hAnsi="Calibri" w:cs="Calibri"/>
            </w:rPr>
            <w:t xml:space="preserve"> </w:t>
          </w:r>
          <w:r w:rsidRPr="008035CF">
            <w:rPr>
              <w:rFonts w:ascii="Calibri" w:hAnsi="Calibri" w:cs="Calibri"/>
              <w:lang w:val="mk-MK"/>
            </w:rPr>
            <w:t>бр.</w:t>
          </w:r>
          <w:r w:rsidRPr="008035CF">
            <w:rPr>
              <w:rFonts w:ascii="Calibri" w:eastAsia="Calibri" w:hAnsi="Calibri" w:cs="Calibri"/>
            </w:rPr>
            <w:t xml:space="preserve"> </w:t>
          </w:r>
          <w:r>
            <w:rPr>
              <w:rFonts w:ascii="Calibri" w:eastAsia="Calibri" w:hAnsi="Calibri" w:cs="Calibri"/>
            </w:rPr>
            <w:t>|</w:t>
          </w:r>
        </w:p>
        <w:p w14:paraId="7927EEBB" w14:textId="77777777" w:rsidR="00A20230" w:rsidRPr="00A20230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hAnsi="Calibri" w:cs="Calibri"/>
              <w:b/>
              <w:sz w:val="12"/>
              <w:szCs w:val="14"/>
            </w:rPr>
          </w:pPr>
          <w:r w:rsidRPr="00CB2275">
            <w:rPr>
              <w:rFonts w:ascii="Calibri" w:eastAsia="Calibri" w:hAnsi="Calibri" w:cs="Calibri"/>
              <w:sz w:val="18"/>
              <w:szCs w:val="18"/>
            </w:rPr>
            <w:t>Code of document:</w:t>
          </w:r>
          <w:r>
            <w:rPr>
              <w:rFonts w:ascii="Calibri" w:hAnsi="Calibri" w:cs="Calibri"/>
              <w:sz w:val="18"/>
              <w:szCs w:val="18"/>
            </w:rPr>
            <w:t xml:space="preserve"> </w:t>
          </w:r>
          <w:r>
            <w:rPr>
              <w:rFonts w:ascii="Calibri" w:hAnsi="Calibri" w:cs="Calibri"/>
              <w:b/>
              <w:sz w:val="18"/>
            </w:rPr>
            <w:br/>
          </w:r>
        </w:p>
        <w:p w14:paraId="1BD9527C" w14:textId="1CE33015" w:rsidR="0034733B" w:rsidRPr="00CB2275" w:rsidRDefault="00A2023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8"/>
              <w:szCs w:val="18"/>
            </w:rPr>
          </w:pPr>
          <w:r w:rsidRPr="00A20230">
            <w:rPr>
              <w:rFonts w:ascii="Calibri" w:hAnsi="Calibri" w:cs="Calibri"/>
              <w:b/>
              <w:sz w:val="19"/>
              <w:szCs w:val="24"/>
            </w:rPr>
            <w:t>WHSOP_003_A05</w:t>
          </w:r>
          <w:r>
            <w:rPr>
              <w:rFonts w:ascii="Calibri" w:hAnsi="Calibri" w:cs="Calibri"/>
              <w:b/>
              <w:sz w:val="18"/>
            </w:rPr>
            <w:br/>
          </w:r>
          <w:r w:rsidRPr="00A20230">
            <w:rPr>
              <w:rFonts w:ascii="Calibri" w:hAnsi="Calibri" w:cs="Calibri"/>
              <w:b/>
              <w:szCs w:val="22"/>
            </w:rPr>
          </w:r>
          <w:r w:rsidRPr="00A20230">
            <w:rPr>
              <w:rFonts w:ascii="Calibri" w:hAnsi="Calibri" w:cs="Calibri"/>
              <w:b/>
              <w:szCs w:val="22"/>
            </w:rPr>
          </w:r>
        </w:p>
        <w:p w14:paraId="7B3E2121" w14:textId="77777777" w:rsidR="0034733B" w:rsidRPr="00A20230" w:rsidRDefault="0034733B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4"/>
              <w:szCs w:val="14"/>
            </w:rPr>
          </w:pPr>
        </w:p>
      </w:tc>
    </w:tr>
    <w:tr w:rsidR="00CB2275" w:rsidRPr="008035CF" w14:paraId="51B2CA04" w14:textId="77777777" w:rsidTr="00522430">
      <w:trPr>
        <w:trHeight w:val="167"/>
        <w:jc w:val="center"/>
      </w:trPr>
      <w:tc>
        <w:tcPr>
          <w:tcW w:w="588" w:type="pct"/>
          <w:vMerge/>
        </w:tcPr>
        <w:p w14:paraId="5CDAAED6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  <w:b/>
              <w:bCs/>
            </w:rPr>
          </w:pPr>
        </w:p>
      </w:tc>
      <w:tc>
        <w:tcPr>
          <w:tcW w:w="3655" w:type="pct"/>
          <w:vMerge/>
        </w:tcPr>
        <w:p w14:paraId="4C723FA1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</w:rPr>
          </w:pPr>
        </w:p>
      </w:tc>
      <w:tc>
        <w:tcPr>
          <w:tcW w:w="757" w:type="pct"/>
          <w:tcBorders>
            <w:top w:val="single" w:sz="8" w:space="0" w:color="7F7F7F"/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55FFCEF1" w14:textId="49A40F7D" w:rsidR="0034733B" w:rsidRPr="008035C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</w:rPr>
          </w:pPr>
          <w:r w:rsidRPr="008035CF">
            <w:rPr>
              <w:rFonts w:ascii="Calibri" w:hAnsi="Calibri" w:cs="Calibri"/>
              <w:lang w:val="mk-MK"/>
            </w:rPr>
            <w:t>Верзија</w:t>
          </w:r>
          <w:r w:rsidR="00A20230">
            <w:rPr>
              <w:rFonts w:ascii="Calibri" w:hAnsi="Calibri" w:cs="Calibri"/>
            </w:rPr>
            <w:t xml:space="preserve"> | </w:t>
          </w:r>
          <w:r w:rsidR="00A20230" w:rsidRPr="00A20230">
            <w:rPr>
              <w:rFonts w:ascii="Calibri" w:hAnsi="Calibri" w:cs="Calibri"/>
              <w:sz w:val="16"/>
              <w:szCs w:val="16"/>
            </w:rPr>
            <w:t>Ver</w:t>
          </w:r>
          <w:r w:rsidRPr="00A20230">
            <w:rPr>
              <w:rFonts w:ascii="Calibri" w:eastAsia="Calibri" w:hAnsi="Calibri" w:cs="Calibri"/>
              <w:sz w:val="16"/>
              <w:szCs w:val="16"/>
            </w:rPr>
            <w:t xml:space="preserve"> </w:t>
          </w:r>
          <w:r w:rsidRPr="008035CF">
            <w:rPr>
              <w:rFonts w:ascii="Calibri" w:eastAsia="Calibri" w:hAnsi="Calibri" w:cs="Calibri"/>
              <w:bCs/>
            </w:rPr>
            <w:t>:</w:t>
          </w:r>
          <w:r w:rsidRPr="008035CF">
            <w:rPr>
              <w:rFonts w:ascii="Calibri" w:eastAsia="Calibri" w:hAnsi="Calibri" w:cs="Calibri"/>
              <w:b/>
            </w:rPr>
            <w:t xml:space="preserve"> </w:t>
          </w:r>
          <w:r w:rsidRPr="008035CF">
            <w:rPr>
              <w:rFonts w:ascii="Calibri" w:eastAsia="Calibri" w:hAnsi="Calibri" w:cs="Calibri"/>
              <w:b/>
              <w:bCs/>
            </w:rPr>
            <w:t>DRAFT</w:t>
          </w:r>
        </w:p>
      </w:tc>
    </w:tr>
  </w:tbl>
  <w:bookmarkEnd w:id="0"/>
  <w:p w14:paraId="3A8D8CB6" w14:textId="31ADD0DC" w:rsidR="00522430" w:rsidRPr="004074EE" w:rsidRDefault="00000000" w:rsidP="00C0038D">
    <w:pPr>
      <w:rPr>
        <w:sz w:val="16"/>
        <w:szCs w:val="16"/>
      </w:rPr>
    </w:pPr>
    <w:r>
      <w:rPr>
        <w:noProof/>
      </w:rPr>
      <w:drawing>
        <wp:anchor distT="0" distB="0" distL="114300" distR="114300" simplePos="0" relativeHeight="251662336" behindDoc="0" locked="0" layoutInCell="1" allowOverlap="1" wp14:anchorId="11090D1D" wp14:editId="2348CF94">
          <wp:simplePos x="0" y="0"/>
          <wp:positionH relativeFrom="column">
            <wp:posOffset>-124460</wp:posOffset>
          </wp:positionH>
          <wp:positionV relativeFrom="paragraph">
            <wp:posOffset>-225425</wp:posOffset>
          </wp:positionV>
          <wp:extent cx="987425" cy="191770"/>
          <wp:effectExtent l="0" t="0" r="3175" b="0"/>
          <wp:wrapNone/>
          <wp:docPr id="272522525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2850" t="42357" r="23877" b="43013"/>
                  <a:stretch>
                    <a:fillRect/>
                  </a:stretch>
                </pic:blipFill>
                <pic:spPr bwMode="auto">
                  <a:xfrm>
                    <a:off x="0" y="0"/>
                    <a:ext cx="987425" cy="19177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98035A"/>
    <w:multiLevelType w:val="hybridMultilevel"/>
    <w:tmpl w:val="A3B02D1E"/>
    <w:lvl w:ilvl="0" w:tplc="3E9A24C0">
      <w:start w:val="1"/>
      <w:numFmt w:val="bullet"/>
      <w:lvlText w:val="●"/>
      <w:lvlJc w:val="left"/>
      <w:pPr>
        <w:ind w:left="720" w:hanging="360"/>
      </w:pPr>
    </w:lvl>
    <w:lvl w:ilvl="1" w:tplc="26248F2A">
      <w:start w:val="1"/>
      <w:numFmt w:val="bullet"/>
      <w:lvlText w:val="○"/>
      <w:lvlJc w:val="left"/>
      <w:pPr>
        <w:ind w:left="1440" w:hanging="360"/>
      </w:pPr>
    </w:lvl>
    <w:lvl w:ilvl="2" w:tplc="D3C48D08">
      <w:start w:val="1"/>
      <w:numFmt w:val="bullet"/>
      <w:lvlText w:val="■"/>
      <w:lvlJc w:val="left"/>
      <w:pPr>
        <w:ind w:left="2160" w:hanging="360"/>
      </w:pPr>
    </w:lvl>
    <w:lvl w:ilvl="3" w:tplc="10A2765A">
      <w:start w:val="1"/>
      <w:numFmt w:val="bullet"/>
      <w:lvlText w:val="●"/>
      <w:lvlJc w:val="left"/>
      <w:pPr>
        <w:ind w:left="2880" w:hanging="360"/>
      </w:pPr>
    </w:lvl>
    <w:lvl w:ilvl="4" w:tplc="D11221CE">
      <w:start w:val="1"/>
      <w:numFmt w:val="bullet"/>
      <w:lvlText w:val="○"/>
      <w:lvlJc w:val="left"/>
      <w:pPr>
        <w:ind w:left="3600" w:hanging="360"/>
      </w:pPr>
    </w:lvl>
    <w:lvl w:ilvl="5" w:tplc="1C60DA0C">
      <w:start w:val="1"/>
      <w:numFmt w:val="bullet"/>
      <w:lvlText w:val="■"/>
      <w:lvlJc w:val="left"/>
      <w:pPr>
        <w:ind w:left="4320" w:hanging="360"/>
      </w:pPr>
    </w:lvl>
    <w:lvl w:ilvl="6" w:tplc="7E089488">
      <w:start w:val="1"/>
      <w:numFmt w:val="bullet"/>
      <w:lvlText w:val="●"/>
      <w:lvlJc w:val="left"/>
      <w:pPr>
        <w:ind w:left="5040" w:hanging="360"/>
      </w:pPr>
    </w:lvl>
    <w:lvl w:ilvl="7" w:tplc="B24CAB60">
      <w:start w:val="1"/>
      <w:numFmt w:val="bullet"/>
      <w:lvlText w:val="●"/>
      <w:lvlJc w:val="left"/>
      <w:pPr>
        <w:ind w:left="5760" w:hanging="360"/>
      </w:pPr>
    </w:lvl>
    <w:lvl w:ilvl="8" w:tplc="F72C0C3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54B1930"/>
    <w:multiLevelType w:val="hybridMultilevel"/>
    <w:tmpl w:val="EA8C88A2"/>
    <w:lvl w:ilvl="0" w:tplc="4B1E52F0">
      <w:start w:val="1"/>
      <w:numFmt w:val="decimal"/>
      <w:lvlText w:val="%1."/>
      <w:lvlJc w:val="left"/>
    </w:lvl>
    <w:lvl w:ilvl="1" w:tplc="4E78ACA2">
      <w:numFmt w:val="decimal"/>
      <w:lvlText w:val=""/>
      <w:lvlJc w:val="left"/>
    </w:lvl>
    <w:lvl w:ilvl="2" w:tplc="778A7640">
      <w:numFmt w:val="decimal"/>
      <w:lvlText w:val=""/>
      <w:lvlJc w:val="left"/>
    </w:lvl>
    <w:lvl w:ilvl="3" w:tplc="132AA32C">
      <w:numFmt w:val="decimal"/>
      <w:lvlText w:val=""/>
      <w:lvlJc w:val="left"/>
    </w:lvl>
    <w:lvl w:ilvl="4" w:tplc="52E0D9FA">
      <w:numFmt w:val="decimal"/>
      <w:lvlText w:val=""/>
      <w:lvlJc w:val="left"/>
    </w:lvl>
    <w:lvl w:ilvl="5" w:tplc="07E8AAC2">
      <w:numFmt w:val="decimal"/>
      <w:lvlText w:val=""/>
      <w:lvlJc w:val="left"/>
    </w:lvl>
    <w:lvl w:ilvl="6" w:tplc="66D6AC36">
      <w:numFmt w:val="decimal"/>
      <w:lvlText w:val=""/>
      <w:lvlJc w:val="left"/>
    </w:lvl>
    <w:lvl w:ilvl="7" w:tplc="04801E96">
      <w:numFmt w:val="decimal"/>
      <w:lvlText w:val=""/>
      <w:lvlJc w:val="left"/>
    </w:lvl>
    <w:lvl w:ilvl="8" w:tplc="D206B796">
      <w:numFmt w:val="decimal"/>
      <w:lvlText w:val=""/>
      <w:lvlJc w:val="left"/>
    </w:lvl>
  </w:abstractNum>
  <w:num w:numId="1" w16cid:durableId="113089689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3AE1"/>
    <w:rsid w:val="000B303D"/>
    <w:rsid w:val="001B0C25"/>
    <w:rsid w:val="002325F2"/>
    <w:rsid w:val="00286952"/>
    <w:rsid w:val="0034733B"/>
    <w:rsid w:val="003B7342"/>
    <w:rsid w:val="004137D6"/>
    <w:rsid w:val="00433AE1"/>
    <w:rsid w:val="00522430"/>
    <w:rsid w:val="005A6F39"/>
    <w:rsid w:val="00675692"/>
    <w:rsid w:val="00715928"/>
    <w:rsid w:val="007B736C"/>
    <w:rsid w:val="00865DA3"/>
    <w:rsid w:val="00880834"/>
    <w:rsid w:val="008B48AB"/>
    <w:rsid w:val="009045F7"/>
    <w:rsid w:val="00953DF2"/>
    <w:rsid w:val="00974D3F"/>
    <w:rsid w:val="00997218"/>
    <w:rsid w:val="009A32EF"/>
    <w:rsid w:val="00A20230"/>
    <w:rsid w:val="00A50870"/>
    <w:rsid w:val="00AD5A6C"/>
    <w:rsid w:val="00B44EDD"/>
    <w:rsid w:val="00C51BB8"/>
    <w:rsid w:val="00C84F50"/>
    <w:rsid w:val="00C96049"/>
    <w:rsid w:val="00E10D5A"/>
    <w:rsid w:val="00E25461"/>
    <w:rsid w:val="00EA74E3"/>
    <w:rsid w:val="00F12B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6FC5D1"/>
  <w15:docId w15:val="{790255BA-E0AD-429B-827F-B589765C1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hAnsi="Calibri"/>
      <w:sz w:val="22"/>
    </w:rPr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325F2"/>
  </w:style>
  <w:style w:type="paragraph" w:styleId="Footer">
    <w:name w:val="footer"/>
    <w:basedOn w:val="Normal"/>
    <w:link w:val="Foot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325F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9</Pages>
  <Words>2723</Words>
  <Characters>15526</Characters>
  <Application>Microsoft Office Word</Application>
  <DocSecurity>0</DocSecurity>
  <Lines>129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PP-QC-AMVR-a02.1-001/2025</vt:lpstr>
    </vt:vector>
  </TitlesOfParts>
  <Company/>
  <LinksUpToDate>false</LinksUpToDate>
  <CharactersWithSpaces>18213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PP-QC-AMVR-a02.1-001/2025</dc:title>
  <dc:creator>Purely Plant GmbH</dc:creator>
  <cp:lastModifiedBy>Blagoj Nikolov</cp:lastModifiedBy>
  <cp:revision>22</cp:revision>
  <cp:lastPrinted>2026-06-18T13:51:00Z</cp:lastPrinted>
  <dcterms:created xsi:type="dcterms:W3CDTF">2026-06-18T08:25:00Z</dcterms:created>
  <dcterms:modified xsi:type="dcterms:W3CDTF">2026-06-18T13:52:00Z</dcterms:modified>
</cp:coreProperties>
</file>