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CoQ-PP_26-011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826"/>
        <w:gridCol w:w="29"/>
        <w:gridCol w:w="1697"/>
        <w:gridCol w:w="3778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826"/>
            <w:shd w:val="clear" w:color="auto" w:fill="FFFFFF"/>
          </w:tcPr>
          <w:tbl>
            <w:tblPr>
              <w:tblW w:w="58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826"/>
            </w:tblGrid>
            <w:tr>
              <w:trPr>
                <w:trHeight w:val="180" w:hRule="exact"/>
              </w:trPr>
              <w:tc>
                <w:tcPr>
                  <w:tcW w:type="dxa" w:w="582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7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4003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P050052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003"/>
                </w:tcPr>
                <w:tbl>
                  <w:tblPr>
                    <w:tblW w:w="400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003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400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High Pro Amnesia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9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697"/>
            <w:shd w:val="clear" w:color="auto" w:fill="FFFFFF"/>
          </w:tcPr>
          <w:tbl>
            <w:tblPr>
              <w:tblW w:w="16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97"/>
            </w:tblGrid>
            <w:tr>
              <w:trPr>
                <w:trHeight w:val="195" w:hRule="exact"/>
              </w:trPr>
              <w:tc>
                <w:tcPr>
                  <w:tcW w:type="dxa" w:w="16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97"/>
            </w:tblGrid>
            <w:tr>
              <w:trPr>
                <w:trHeight w:val="435" w:hRule="exact"/>
              </w:trPr>
              <w:tc>
                <w:tcPr>
                  <w:tcW w:type="dxa" w:w="1697"/>
                </w:tcPr>
                <w:tbl>
                  <w:tblPr>
                    <w:tblW w:w="16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97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697"/>
                      </w:tcPr>
                      <w:tbl>
                        <w:tblPr>
                          <w:tblW w:w="16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97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6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22.43 %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778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62"/>
        <w:gridCol w:w="1604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62"/>
            <w:shd w:val="clear" w:color="auto" w:fill="FFFFFF"/>
          </w:tcPr>
          <w:tbl>
            <w:tblPr>
              <w:tblW w:w="38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62"/>
            </w:tblGrid>
            <w:tr>
              <w:trPr>
                <w:trHeight w:val="105" w:hRule="exact"/>
              </w:trPr>
              <w:tc>
                <w:tcPr>
                  <w:tcW w:type="dxa" w:w="386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820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20"/>
                </w:tcPr>
                <w:tbl>
                  <w:tblPr>
                    <w:tblW w:w="180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914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4"/>
                      </w:tcPr>
                      <w:tbl>
                        <w:tblPr>
                          <w:tblW w:w="91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4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914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04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462"/>
        <w:gridCol w:w="1372"/>
        <w:gridCol w:w="2122"/>
        <w:gridCol w:w="1379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462"/>
            <w:shd w:val="clear" w:color="auto" w:fill="FFFEFC"/>
          </w:tcPr>
          <w:tbl>
            <w:tblPr>
              <w:tblW w:w="24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62"/>
            </w:tblGrid>
            <w:tr>
              <w:trPr>
                <w:trHeight w:val="104" w:hRule="exact"/>
              </w:trPr>
              <w:tc>
                <w:tcPr>
                  <w:tcW w:type="dxa" w:w="246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3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314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14"/>
                </w:tcPr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31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1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HPA_THC22:CBD1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7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22.00%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2.20%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(19.80 – 24.19 %)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79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QCSP_001_HPA-I_v.01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P050052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05.2025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06.2025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22.43 %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0.1 %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0.02 %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6.36 %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9.6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1.5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2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0.059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0.014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0.037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0.008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iCoA-PP_26-010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ППК25155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24.06.2025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3, 4, 5, 6, 8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587/1066/25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18.06.2025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2995/2025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19.06.2025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9, 10, 11, 12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P050052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69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69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68107" cy="552123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62200">
                                              <a:off x="0" y="0"/>
                                              <a:ext cx="468107" cy="552123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0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0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80377" cy="552302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63400">
                                              <a:off x="0" y="0"/>
                                              <a:ext cx="480377" cy="552302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347AF6E3-FE66-428C-A635-ED2F5C4CE33A}"/>
    <w:embedItalic r:id="rIdFont2" w:fontKey="{986378A4-60D2-4168-B20F-9809A478F994}"/>
    <w:embedBold r:id="rIdFont3" w:fontKey="{A9887615-CF95-4960-A00F-B98FE7D2AA3F}"/>
  </w:font>
  <w:font w:name="Montserrat ExtraBold">
    <w:charset w:val="00"/>
    <w:family w:val="auto"/>
    <w:pitch w:val="variable"/>
    <w:embedRegular r:id="rIdFont4" w:fontKey="{18F8DDD4-80F8-453B-9E39-9907C118948E}"/>
  </w:font>
  <w:font w:name="Montserrat Medium">
    <w:charset w:val="00"/>
    <w:family w:val="auto"/>
    <w:pitch w:val="variable"/>
    <w:embedRegular r:id="rIdFont5" w:fontKey="{DE6D44EA-DB41-4D0E-A9E4-BA6902AB177A}"/>
    <w:embedItalic r:id="rIdFont6" w:fontKey="{82E85AB9-95E4-456A-8140-10000D4F2C1F}"/>
  </w:font>
  <w:font w:name="Montserrat SemiBold">
    <w:charset w:val="00"/>
    <w:family w:val="auto"/>
    <w:pitch w:val="variable"/>
    <w:embedRegular r:id="rIdFont7" w:fontKey="{EFA66C77-ACEB-4665-96EA-56120220FB64}"/>
    <w:embedItalic r:id="rIdFont8" w:fontKey="{9F44D1D4-BB2D-4C3E-B6D7-7F22F99CA0FC}"/>
  </w:font>
  <w:font w:name="Orbitron">
    <w:charset w:val="00"/>
    <w:family w:val="auto"/>
    <w:pitch w:val="variable"/>
    <w:embedBold r:id="rIdFont9" w:fontKey="{CF73A30E-5586-4BC0-800F-09E09AEB7F83}"/>
  </w:font>
  <w:font w:name="Orbitron Black">
    <w:charset w:val="00"/>
    <w:family w:val="auto"/>
    <w:pitch w:val="variable"/>
    <w:embedRegular r:id="rIdFont10" w:fontKey="{7089799D-640F-4F68-8DDD-50C54B08710E}"/>
  </w:font>
  <w:font w:name="Orbitron ExtraBold">
    <w:charset w:val="00"/>
    <w:family w:val="auto"/>
    <w:pitch w:val="variable"/>
    <w:embedRegular r:id="rIdFont11" w:fontKey="{E8D6ACC6-5CE6-44C4-B217-6E218CF398E5}"/>
  </w:font>
  <w:font w:name="Orbitron Medium">
    <w:charset w:val="00"/>
    <w:family w:val="auto"/>
    <w:pitch w:val="variable"/>
    <w:embedRegular r:id="rIdFont12" w:fontKey="{B5E9781B-66CE-46B7-BF89-A266AF6CE63D}"/>
  </w:font>
  <w:font w:name="Roboto Mono">
    <w:charset w:val="00"/>
    <w:family w:val="auto"/>
    <w:pitch w:val="variable"/>
    <w:embedRegular r:id="rIdFont13" w:fontKey="{5CF1300E-EE3B-4B96-9AC4-7BC5CC7F984C}"/>
    <w:embedBold r:id="rIdFont14" w:fontKey="{2C9EA390-AA06-4FDE-A401-9FD7B507996A}"/>
  </w:font>
  <w:font w:name="Roboto Mono Medium">
    <w:charset w:val="00"/>
    <w:family w:val="auto"/>
    <w:pitch w:val="variable"/>
    <w:embedRegular r:id="rIdFont15" w:fontKey="{273BA1FC-E894-45BA-83C4-34E0D42D1CFA}"/>
    <w:embedItalic r:id="rIdFont16" w:fontKey="{D423E1EB-97C0-4EE9-A384-83C15E416669}"/>
  </w:font>
  <w:font w:name="Roboto Mono SemiBold">
    <w:charset w:val="00"/>
    <w:family w:val="auto"/>
    <w:pitch w:val="variable"/>
    <w:embedRegular r:id="rIdFont17" w:fontKey="{76C9F32B-AE1B-4034-B406-6DE9B9DE6DAD}"/>
    <w:embedItalic r:id="rIdFont18" w:fontKey="{E4ACAC2E-5A56-4D57-A949-849C5938C87D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CoQ-PP_26-011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