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7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44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81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6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9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80"/>
        <w:gridCol w:w="1733"/>
        <w:gridCol w:w="261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80"/>
            <w:shd w:val="clear" w:color="auto" w:fill="FFFFFF"/>
          </w:tcPr>
          <w:tbl>
            <w:tblPr>
              <w:tblW w:w="69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80"/>
            </w:tblGrid>
            <w:tr>
              <w:trPr>
                <w:trHeight w:val="180" w:hRule="exact"/>
              </w:trPr>
              <w:tc>
                <w:tcPr>
                  <w:tcW w:type="dxa" w:w="69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57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57"/>
                </w:tcPr>
                <w:tbl>
                  <w:tblPr>
                    <w:tblW w:w="51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5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Blue Sunset Sherbet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733"/>
            <w:shd w:val="clear" w:color="auto" w:fill="FFFFFF"/>
          </w:tcPr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195" w:hRule="exact"/>
              </w:trPr>
              <w:tc>
                <w:tcPr>
                  <w:tcW w:type="dxa" w:w="173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3"/>
            </w:tblGrid>
            <w:tr>
              <w:trPr>
                <w:trHeight w:val="435" w:hRule="exact"/>
              </w:trPr>
              <w:tc>
                <w:tcPr>
                  <w:tcW w:type="dxa" w:w="1733"/>
                </w:tcPr>
                <w:tbl>
                  <w:tblPr>
                    <w:tblW w:w="17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3"/>
                      </w:tcPr>
                      <w:tbl>
                        <w:tblPr>
                          <w:tblW w:w="173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3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20.39 %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1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BSS_THC20:CBD1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1.89%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(18.11 – 21.88 %)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QCSP_001_BSS-III_v.01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10.2025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20.39 %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8.60 %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0.0036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iCoA-PP_26-023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1, 2, 4, 5, 7, 8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1157/2058/25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24.11.2025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5661/2025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</w:t>
            </w:r>
          </w:p>
        </w:tc>
      </w:tr>
      <w:tr>
        <w:trPr>
          <w:trHeight w:val="418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276-31-М/25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04.12.2025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10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State Phytosanitary Laboratory · ISO/IEC 17025:2017 </w:t>
            </w:r>
          </w:p>
          <w:p>
            <w:pPr>
              <w:tabs>
                <w:tab w:val="left" w:pos="207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Државна фитосанитарна лабораторија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LT-034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Aleksandar Makedonski bb,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10802_2845/2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17.11.2025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003" cy="550739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50003" cy="55073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01" cy="56137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9601" cy="56137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0A98434-F690-49AE-B8C2-86CB3A322B67}"/>
    <w:embedItalic r:id="rIdFont2" w:fontKey="{A493FBA4-1A7D-4832-94D6-1812ED9C35E8}"/>
    <w:embedBold r:id="rIdFont3" w:fontKey="{5DE12E15-2A3B-4A5D-BF4A-927F3D1FB106}"/>
  </w:font>
  <w:font w:name="Montserrat ExtraBold">
    <w:charset w:val="00"/>
    <w:family w:val="auto"/>
    <w:pitch w:val="variable"/>
    <w:embedRegular r:id="rIdFont4" w:fontKey="{C506B72B-A6EA-40A1-A4F4-B642BFFACFE2}"/>
  </w:font>
  <w:font w:name="Montserrat Medium">
    <w:charset w:val="00"/>
    <w:family w:val="auto"/>
    <w:pitch w:val="variable"/>
    <w:embedRegular r:id="rIdFont5" w:fontKey="{5D02570F-6BD2-42B2-9D2F-C8504295A1C5}"/>
    <w:embedItalic r:id="rIdFont6" w:fontKey="{B3FF6786-498F-4941-99C4-1287736DEA1F}"/>
  </w:font>
  <w:font w:name="Montserrat SemiBold">
    <w:charset w:val="00"/>
    <w:family w:val="auto"/>
    <w:pitch w:val="variable"/>
    <w:embedRegular r:id="rIdFont7" w:fontKey="{5516F28A-067C-48D2-95E7-47620014596A}"/>
    <w:embedItalic r:id="rIdFont8" w:fontKey="{D0BDD2F8-7024-4081-A336-90D441E4C291}"/>
  </w:font>
  <w:font w:name="Orbitron">
    <w:charset w:val="00"/>
    <w:family w:val="auto"/>
    <w:pitch w:val="variable"/>
    <w:embedBold r:id="rIdFont9" w:fontKey="{6EC21EDD-0EFA-458C-B047-EE40324C2E49}"/>
  </w:font>
  <w:font w:name="Orbitron Black">
    <w:charset w:val="00"/>
    <w:family w:val="auto"/>
    <w:pitch w:val="variable"/>
    <w:embedRegular r:id="rIdFont10" w:fontKey="{742A63E3-C2EF-4E34-8187-CDBE7BD542A0}"/>
  </w:font>
  <w:font w:name="Orbitron ExtraBold">
    <w:charset w:val="00"/>
    <w:family w:val="auto"/>
    <w:pitch w:val="variable"/>
    <w:embedRegular r:id="rIdFont11" w:fontKey="{37C70EF9-BF53-4BCA-8D4A-CE27377E7E46}"/>
  </w:font>
  <w:font w:name="Orbitron Medium">
    <w:charset w:val="00"/>
    <w:family w:val="auto"/>
    <w:pitch w:val="variable"/>
    <w:embedRegular r:id="rIdFont12" w:fontKey="{683E9557-FD87-4A42-9DC4-01A27E255EEF}"/>
  </w:font>
  <w:font w:name="Roboto Mono">
    <w:charset w:val="00"/>
    <w:family w:val="auto"/>
    <w:pitch w:val="variable"/>
    <w:embedRegular r:id="rIdFont13" w:fontKey="{476470D3-0BA5-4865-B844-2D9928FD3645}"/>
    <w:embedBold r:id="rIdFont14" w:fontKey="{9DCB6C7E-D923-47E1-83AC-E996398CF50A}"/>
  </w:font>
  <w:font w:name="Roboto Mono Medium">
    <w:charset w:val="00"/>
    <w:family w:val="auto"/>
    <w:pitch w:val="variable"/>
    <w:embedRegular r:id="rIdFont15" w:fontKey="{8520A775-728E-4F3B-87C8-FBE2C33DA5C7}"/>
    <w:embedItalic r:id="rIdFont16" w:fontKey="{8AC43667-CF72-42C7-9375-CB15BCE3B35F}"/>
  </w:font>
  <w:font w:name="Roboto Mono SemiBold">
    <w:charset w:val="00"/>
    <w:family w:val="auto"/>
    <w:pitch w:val="variable"/>
    <w:embedRegular r:id="rIdFont17" w:fontKey="{05F3F982-9C8D-4E8F-8BEF-8E7FBF4E0633}"/>
    <w:embedItalic r:id="rIdFont18" w:fontKey="{094237B6-BC61-4DFE-8406-10FBE96D61D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CoQ-PP_26-025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