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CoQ-PP_26-036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544"/>
        <w:gridCol w:w="566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44"/>
            <w:shd w:val="clear" w:color="auto" w:fill="FFFFFF"/>
          </w:tcPr>
          <w:tbl>
            <w:tblPr>
              <w:tblW w:w="15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4"/>
            </w:tblGrid>
            <w:tr>
              <w:trPr>
                <w:trHeight w:val="195" w:hRule="exact"/>
              </w:trPr>
              <w:tc>
                <w:tcPr>
                  <w:tcW w:type="dxa" w:w="15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4"/>
            </w:tblGrid>
            <w:tr>
              <w:trPr>
                <w:trHeight w:val="435" w:hRule="exact"/>
              </w:trPr>
              <w:tc>
                <w:tcPr>
                  <w:tcW w:type="dxa" w:w="1544"/>
                </w:tcPr>
                <w:tbl>
                  <w:tblPr>
                    <w:tblW w:w="15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44"/>
                      </w:tcPr>
                      <w:tbl>
                        <w:tblPr>
                          <w:tblW w:w="154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4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4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14.83 %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GP_THC16:CBD1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16.00%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1.60%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(14.40 – 17.59 %)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14.83 %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0.11 %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6.88 %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5.8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10⁴ and &gt; 10³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0.003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0.016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iCoA-PP_26-034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ППК25381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1227/2193/25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05.12.2025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5889/2025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1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8580" cy="55298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78580" cy="55298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78826" cy="559779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578826" cy="55977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F44EBC9-B5C7-4D57-AC5C-35DA015DE4AB}"/>
    <w:embedItalic r:id="rIdFont2" w:fontKey="{2B815DF1-5615-4275-8ECB-3529FCBCF3EF}"/>
    <w:embedBold r:id="rIdFont3" w:fontKey="{B40A50DD-946A-440A-9EEE-84224F573FBC}"/>
  </w:font>
  <w:font w:name="Montserrat ExtraBold">
    <w:charset w:val="00"/>
    <w:family w:val="auto"/>
    <w:pitch w:val="variable"/>
    <w:embedRegular r:id="rIdFont4" w:fontKey="{26405CCC-6CF6-4A69-AC9D-CBDC77410C05}"/>
  </w:font>
  <w:font w:name="Montserrat Medium">
    <w:charset w:val="00"/>
    <w:family w:val="auto"/>
    <w:pitch w:val="variable"/>
    <w:embedRegular r:id="rIdFont5" w:fontKey="{58114B77-6EDF-46BD-8F04-21188256BB3D}"/>
    <w:embedItalic r:id="rIdFont6" w:fontKey="{C4604E80-96D1-4CE6-8641-7155552EAD3C}"/>
  </w:font>
  <w:font w:name="Montserrat SemiBold">
    <w:charset w:val="00"/>
    <w:family w:val="auto"/>
    <w:pitch w:val="variable"/>
    <w:embedRegular r:id="rIdFont7" w:fontKey="{5B5E8AD1-2D5F-46AF-A69D-3C2F2CC2D1B6}"/>
    <w:embedItalic r:id="rIdFont8" w:fontKey="{C7E0DDCE-0B29-415A-93D9-9E383BEB6BE7}"/>
  </w:font>
  <w:font w:name="Orbitron">
    <w:charset w:val="00"/>
    <w:family w:val="auto"/>
    <w:pitch w:val="variable"/>
    <w:embedBold r:id="rIdFont9" w:fontKey="{582F4F7F-6520-4B64-A1F9-9A1653454C7D}"/>
  </w:font>
  <w:font w:name="Orbitron Black">
    <w:charset w:val="00"/>
    <w:family w:val="auto"/>
    <w:pitch w:val="variable"/>
    <w:embedRegular r:id="rIdFont10" w:fontKey="{50BD35CF-0178-4380-BD62-825B5001FB3E}"/>
  </w:font>
  <w:font w:name="Orbitron ExtraBold">
    <w:charset w:val="00"/>
    <w:family w:val="auto"/>
    <w:pitch w:val="variable"/>
    <w:embedRegular r:id="rIdFont11" w:fontKey="{00EE3507-E562-47CD-860E-26F3DF9B9D0E}"/>
  </w:font>
  <w:font w:name="Orbitron Medium">
    <w:charset w:val="00"/>
    <w:family w:val="auto"/>
    <w:pitch w:val="variable"/>
    <w:embedRegular r:id="rIdFont12" w:fontKey="{79EE16EC-3A1B-460F-821C-542947E8AE47}"/>
  </w:font>
  <w:font w:name="Roboto Mono">
    <w:charset w:val="00"/>
    <w:family w:val="auto"/>
    <w:pitch w:val="variable"/>
    <w:embedRegular r:id="rIdFont13" w:fontKey="{8CB0872E-F161-4320-88F0-764F41D5742B}"/>
    <w:embedBold r:id="rIdFont14" w:fontKey="{4362596C-02EE-44D7-A36D-A42636CBB1F2}"/>
  </w:font>
  <w:font w:name="Roboto Mono Medium">
    <w:charset w:val="00"/>
    <w:family w:val="auto"/>
    <w:pitch w:val="variable"/>
    <w:embedRegular r:id="rIdFont15" w:fontKey="{61C2801F-C065-4F10-81EE-2FAEDC20A6E0}"/>
    <w:embedItalic r:id="rIdFont16" w:fontKey="{6BF34E1B-B022-4055-BFC0-ED8DCB8518ED}"/>
  </w:font>
  <w:font w:name="Roboto Mono SemiBold">
    <w:charset w:val="00"/>
    <w:family w:val="auto"/>
    <w:pitch w:val="variable"/>
    <w:embedRegular r:id="rIdFont17" w:fontKey="{22039D70-1134-4B5D-A9DB-F47210F4BFE4}"/>
    <w:embedItalic r:id="rIdFont18" w:fontKey="{6C3B61B6-1871-4D84-B8A6-77A8EE263B4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CoQ-PP_26-036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