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CoQ-PP_26-040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898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1404"/>
        <w:gridCol w:w="2962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shd w:val="clear" w:color="auto" w:fill="FFFFFF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80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04"/>
            <w:shd w:val="clear" w:color="auto" w:fill="FFFFFF"/>
          </w:tcPr>
          <w:tbl>
            <w:tblPr>
              <w:tblW w:w="14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04"/>
            </w:tblGrid>
            <w:tr>
              <w:trPr>
                <w:trHeight w:val="195" w:hRule="exact"/>
              </w:trPr>
              <w:tc>
                <w:tcPr>
                  <w:tcW w:type="dxa" w:w="140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04"/>
            </w:tblGrid>
            <w:tr>
              <w:trPr>
                <w:trHeight w:val="435" w:hRule="exact"/>
              </w:trPr>
              <w:tc>
                <w:tcPr>
                  <w:tcW w:type="dxa" w:w="1404"/>
                </w:tcPr>
                <w:tbl>
                  <w:tblPr>
                    <w:tblW w:w="14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04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0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0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9.43 %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962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62"/>
        <w:gridCol w:w="1371"/>
        <w:gridCol w:w="2042"/>
        <w:gridCol w:w="1380"/>
        <w:gridCol w:w="3606"/>
        <w:gridCol w:w="468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62"/>
            <w:shd w:val="clear" w:color="auto" w:fill="FFFEFC"/>
          </w:tcPr>
          <w:tbl>
            <w:tblPr>
              <w:tblW w:w="24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62"/>
            </w:tblGrid>
            <w:tr>
              <w:trPr>
                <w:trHeight w:val="104" w:hRule="exact"/>
              </w:trPr>
              <w:tc>
                <w:tcPr>
                  <w:tcW w:type="dxa" w:w="246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314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4"/>
                </w:tcPr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31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3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4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1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OPM_THC10:CBD1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042"/>
            <w:shd w:val="clear" w:color="auto" w:fill="FFFEFC"/>
          </w:tcPr>
          <w:tbl>
            <w:tblPr>
              <w:tblW w:w="20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42"/>
            </w:tblGrid>
            <w:tr>
              <w:trPr>
                <w:trHeight w:val="45" w:hRule="exact"/>
              </w:trPr>
              <w:tc>
                <w:tcPr>
                  <w:tcW w:type="dxa" w:w="20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1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7"/>
                </w:tcPr>
                <w:tbl>
                  <w:tblPr>
                    <w:tblW w:w="13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17"/>
                      </w:tcPr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(9.00 – 10.99 %)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QCSP_001_OPM-IV_v.01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8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9.43 %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7.85 %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10² and &gt;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2.2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iCoA-PP_26-038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2/0005/26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87/2026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03.02.2026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P060042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7417" cy="55059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47417" cy="55059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9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9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82552" cy="567723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682552" cy="56772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AC9B590-5F98-46B4-8F0E-9F04C9A12B6E}"/>
    <w:embedItalic r:id="rIdFont2" w:fontKey="{BC375734-9BCD-4C41-950D-0A2035F8D908}"/>
    <w:embedBold r:id="rIdFont3" w:fontKey="{2FC5B4B9-3F54-4895-B047-852D9D80B614}"/>
  </w:font>
  <w:font w:name="Montserrat ExtraBold">
    <w:charset w:val="00"/>
    <w:family w:val="auto"/>
    <w:pitch w:val="variable"/>
    <w:embedRegular r:id="rIdFont4" w:fontKey="{9AD05C00-3D98-4687-8EEB-0CDAB98308CF}"/>
  </w:font>
  <w:font w:name="Montserrat Medium">
    <w:charset w:val="00"/>
    <w:family w:val="auto"/>
    <w:pitch w:val="variable"/>
    <w:embedRegular r:id="rIdFont5" w:fontKey="{49263235-E136-4596-BABC-6479214E1491}"/>
    <w:embedItalic r:id="rIdFont6" w:fontKey="{959E5210-2748-4D1D-9975-CEE46D35866F}"/>
  </w:font>
  <w:font w:name="Montserrat SemiBold">
    <w:charset w:val="00"/>
    <w:family w:val="auto"/>
    <w:pitch w:val="variable"/>
    <w:embedRegular r:id="rIdFont7" w:fontKey="{4F17C1B2-5A02-444E-BF76-15F5729F4CE8}"/>
    <w:embedItalic r:id="rIdFont8" w:fontKey="{671834E3-10C0-4046-9EF6-C8E0FD079FBC}"/>
  </w:font>
  <w:font w:name="Orbitron">
    <w:charset w:val="00"/>
    <w:family w:val="auto"/>
    <w:pitch w:val="variable"/>
    <w:embedBold r:id="rIdFont9" w:fontKey="{FB2EDC32-C889-4635-8E92-21E3B2D33DAA}"/>
  </w:font>
  <w:font w:name="Orbitron Black">
    <w:charset w:val="00"/>
    <w:family w:val="auto"/>
    <w:pitch w:val="variable"/>
    <w:embedRegular r:id="rIdFont10" w:fontKey="{3A088AE4-8CF6-4715-8BD1-C327CF4B2B03}"/>
  </w:font>
  <w:font w:name="Orbitron ExtraBold">
    <w:charset w:val="00"/>
    <w:family w:val="auto"/>
    <w:pitch w:val="variable"/>
    <w:embedRegular r:id="rIdFont11" w:fontKey="{6B60FBD6-4F71-4A46-8299-47B6335A9D38}"/>
  </w:font>
  <w:font w:name="Orbitron Medium">
    <w:charset w:val="00"/>
    <w:family w:val="auto"/>
    <w:pitch w:val="variable"/>
    <w:embedRegular r:id="rIdFont12" w:fontKey="{43FDCE30-C200-487F-9F90-0EF36C62A9E4}"/>
  </w:font>
  <w:font w:name="Roboto Mono">
    <w:charset w:val="00"/>
    <w:family w:val="auto"/>
    <w:pitch w:val="variable"/>
    <w:embedRegular r:id="rIdFont13" w:fontKey="{5C1713B6-11E9-46C3-9A76-884AC642B862}"/>
    <w:embedBold r:id="rIdFont14" w:fontKey="{7F222999-9D50-4985-B05B-DA6271B94BAC}"/>
  </w:font>
  <w:font w:name="Roboto Mono Medium">
    <w:charset w:val="00"/>
    <w:family w:val="auto"/>
    <w:pitch w:val="variable"/>
    <w:embedRegular r:id="rIdFont15" w:fontKey="{20BD533A-8EAB-48CE-B395-3F1C2D0987AE}"/>
    <w:embedItalic r:id="rIdFont16" w:fontKey="{1E10D37A-8F4A-4408-92C5-9E62A3ADB985}"/>
  </w:font>
  <w:font w:name="Roboto Mono SemiBold">
    <w:charset w:val="00"/>
    <w:family w:val="auto"/>
    <w:pitch w:val="variable"/>
    <w:embedRegular r:id="rIdFont17" w:fontKey="{7C4AFEA9-9549-4080-A19F-1826C257572C}"/>
    <w:embedItalic r:id="rIdFont18" w:fontKey="{06FFF022-5B6B-4149-A11D-FC6599218D8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CoQ-PP_26-040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