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19"/>
        <w:gridCol w:w="55"/>
        <w:gridCol w:w="1576"/>
        <w:gridCol w:w="518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19"/>
            <w:shd w:val="clear" w:color="auto" w:fill="FFFFFF"/>
          </w:tcPr>
          <w:tbl>
            <w:tblPr>
              <w:tblW w:w="45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19"/>
            </w:tblGrid>
            <w:tr>
              <w:trPr>
                <w:trHeight w:val="180" w:hRule="exact"/>
              </w:trPr>
              <w:tc>
                <w:tcPr>
                  <w:tcW w:type="dxa" w:w="451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6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6"/>
                </w:tcPr>
                <w:tbl>
                  <w:tblPr>
                    <w:tblW w:w="269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Sleepy Joe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6"/>
            <w:shd w:val="clear" w:color="auto" w:fill="FFFFFF"/>
          </w:tcPr>
          <w:tbl>
            <w:tblPr>
              <w:tblW w:w="15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6"/>
            </w:tblGrid>
            <w:tr>
              <w:trPr>
                <w:trHeight w:val="195" w:hRule="exact"/>
              </w:trPr>
              <w:tc>
                <w:tcPr>
                  <w:tcW w:type="dxa" w:w="15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6"/>
            </w:tblGrid>
            <w:tr>
              <w:trPr>
                <w:trHeight w:val="435" w:hRule="exact"/>
              </w:trPr>
              <w:tc>
                <w:tcPr>
                  <w:tcW w:type="dxa" w:w="1576"/>
                </w:tcPr>
                <w:tbl>
                  <w:tblPr>
                    <w:tblW w:w="15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6"/>
                      </w:tcPr>
                      <w:tbl>
                        <w:tblPr>
                          <w:tblW w:w="157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10.96 %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042"/>
        <w:gridCol w:w="1464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SJ_THC10:CBD1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042"/>
            <w:shd w:val="clear" w:color="auto" w:fill="FFFEFC"/>
          </w:tcPr>
          <w:tbl>
            <w:tblPr>
              <w:tblW w:w="20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42"/>
            </w:tblGrid>
            <w:tr>
              <w:trPr>
                <w:trHeight w:val="45" w:hRule="exact"/>
              </w:trPr>
              <w:tc>
                <w:tcPr>
                  <w:tcW w:type="dxa" w:w="20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1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7"/>
                </w:tcPr>
                <w:tbl>
                  <w:tblPr>
                    <w:tblW w:w="13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17"/>
                      </w:tcPr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(9.00 – 10.99 %)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10.96 %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8.68 %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9/0012/26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85/2026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639" cy="55398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91639" cy="55398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68438" cy="55898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68438" cy="55898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3967897-CC15-4280-8C40-DAF153FB299C}"/>
    <w:embedItalic r:id="rIdFont2" w:fontKey="{B51B7EA4-038B-40E3-A8D5-227D98D0C1B6}"/>
    <w:embedBold r:id="rIdFont3" w:fontKey="{1B64D55A-35C0-49B3-A9FC-8E4140FBAE58}"/>
  </w:font>
  <w:font w:name="Montserrat ExtraBold">
    <w:charset w:val="00"/>
    <w:family w:val="auto"/>
    <w:pitch w:val="variable"/>
    <w:embedRegular r:id="rIdFont4" w:fontKey="{0A09617F-D27F-4DC6-8AE1-7FD15242CD0A}"/>
  </w:font>
  <w:font w:name="Montserrat Medium">
    <w:charset w:val="00"/>
    <w:family w:val="auto"/>
    <w:pitch w:val="variable"/>
    <w:embedRegular r:id="rIdFont5" w:fontKey="{C5BF4819-B9E5-437B-B7C1-F8B12F3D0845}"/>
    <w:embedItalic r:id="rIdFont6" w:fontKey="{A38BAA48-A662-4DBC-B155-58193579B55D}"/>
  </w:font>
  <w:font w:name="Montserrat SemiBold">
    <w:charset w:val="00"/>
    <w:family w:val="auto"/>
    <w:pitch w:val="variable"/>
    <w:embedRegular r:id="rIdFont7" w:fontKey="{6F486CAC-93DD-4676-AD01-B64136E52C62}"/>
    <w:embedItalic r:id="rIdFont8" w:fontKey="{38B46647-AAC5-45B4-ACA8-89C58BCDD542}"/>
  </w:font>
  <w:font w:name="Orbitron">
    <w:charset w:val="00"/>
    <w:family w:val="auto"/>
    <w:pitch w:val="variable"/>
    <w:embedBold r:id="rIdFont9" w:fontKey="{5AD9708D-BF39-4FF7-9280-4A1F165607B9}"/>
  </w:font>
  <w:font w:name="Orbitron Black">
    <w:charset w:val="00"/>
    <w:family w:val="auto"/>
    <w:pitch w:val="variable"/>
    <w:embedRegular r:id="rIdFont10" w:fontKey="{C3F0D64A-6948-4AFC-82B2-B7C911AD5D74}"/>
  </w:font>
  <w:font w:name="Orbitron ExtraBold">
    <w:charset w:val="00"/>
    <w:family w:val="auto"/>
    <w:pitch w:val="variable"/>
    <w:embedRegular r:id="rIdFont11" w:fontKey="{E0B6977E-A153-43BE-B695-43EC90A10EF3}"/>
  </w:font>
  <w:font w:name="Orbitron Medium">
    <w:charset w:val="00"/>
    <w:family w:val="auto"/>
    <w:pitch w:val="variable"/>
    <w:embedRegular r:id="rIdFont12" w:fontKey="{9904CB32-6AF0-4B48-B1FE-2097A30AD20F}"/>
  </w:font>
  <w:font w:name="Roboto Mono">
    <w:charset w:val="00"/>
    <w:family w:val="auto"/>
    <w:pitch w:val="variable"/>
    <w:embedRegular r:id="rIdFont13" w:fontKey="{BE4C5A54-A884-4339-8C6B-EFF2F8180CD7}"/>
    <w:embedBold r:id="rIdFont14" w:fontKey="{69652F51-15F0-4C30-BE6C-0E08905A0A36}"/>
  </w:font>
  <w:font w:name="Roboto Mono Medium">
    <w:charset w:val="00"/>
    <w:family w:val="auto"/>
    <w:pitch w:val="variable"/>
    <w:embedRegular r:id="rIdFont15" w:fontKey="{A5683D34-20F0-467E-BB64-952031E82C8D}"/>
    <w:embedItalic r:id="rIdFont16" w:fontKey="{6D5B63D5-B93B-4729-B292-B664DD3C5CD0}"/>
  </w:font>
  <w:font w:name="Roboto Mono SemiBold">
    <w:charset w:val="00"/>
    <w:family w:val="auto"/>
    <w:pitch w:val="variable"/>
    <w:embedRegular r:id="rIdFont17" w:fontKey="{9A3C374D-913D-4707-9AC6-53B3BC289FD3}"/>
    <w:embedItalic r:id="rIdFont18" w:fontKey="{DE3CEF6D-3C15-49BF-B451-2EDD8469E86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