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CoQ-PP_26-049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574"/>
        <w:gridCol w:w="54"/>
        <w:gridCol w:w="1441"/>
        <w:gridCol w:w="526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574"/>
            <w:shd w:val="clear" w:color="auto" w:fill="FFFFFF"/>
          </w:tcPr>
          <w:tbl>
            <w:tblPr>
              <w:tblW w:w="4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574"/>
            </w:tblGrid>
            <w:tr>
              <w:trPr>
                <w:trHeight w:val="180" w:hRule="exact"/>
              </w:trPr>
              <w:tc>
                <w:tcPr>
                  <w:tcW w:type="dxa" w:w="45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53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751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751"/>
                </w:tcPr>
                <w:tbl>
                  <w:tblPr>
                    <w:tblW w:w="275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75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75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Chem Flyer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41"/>
            <w:shd w:val="clear" w:color="auto" w:fill="FFFFFF"/>
          </w:tcPr>
          <w:tbl>
            <w:tblPr>
              <w:tblW w:w="144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41"/>
            </w:tblGrid>
            <w:tr>
              <w:trPr>
                <w:trHeight w:val="195" w:hRule="exact"/>
              </w:trPr>
              <w:tc>
                <w:tcPr>
                  <w:tcW w:type="dxa" w:w="144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4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41"/>
            </w:tblGrid>
            <w:tr>
              <w:trPr>
                <w:trHeight w:val="435" w:hRule="exact"/>
              </w:trPr>
              <w:tc>
                <w:tcPr>
                  <w:tcW w:type="dxa" w:w="1441"/>
                </w:tcPr>
                <w:tbl>
                  <w:tblPr>
                    <w:tblW w:w="14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41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41"/>
                      </w:tcPr>
                      <w:tbl>
                        <w:tblPr>
                          <w:tblW w:w="144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41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41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9.83 %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6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784"/>
        <w:gridCol w:w="1682"/>
        <w:gridCol w:w="2432"/>
        <w:gridCol w:w="343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FFFFF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10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32"/>
            <w:shd w:val="clear" w:color="auto" w:fill="FFFFFF"/>
          </w:tcPr>
          <w:tbl>
            <w:tblPr>
              <w:tblW w:w="243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32"/>
            </w:tblGrid>
            <w:tr>
              <w:trPr>
                <w:trHeight w:val="105" w:hRule="exact"/>
              </w:trPr>
              <w:tc>
                <w:tcPr>
                  <w:tcW w:type="dxa" w:w="243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1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0"/>
                </w:tcPr>
                <w:tbl>
                  <w:tblPr>
                    <w:tblW w:w="12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20"/>
                    <w:gridCol w:w="56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43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97"/>
        <w:gridCol w:w="2042"/>
        <w:gridCol w:w="1504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CF_THC10:CBD1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9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042"/>
            <w:shd w:val="clear" w:color="auto" w:fill="FFFEFC"/>
          </w:tcPr>
          <w:tbl>
            <w:tblPr>
              <w:tblW w:w="20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42"/>
            </w:tblGrid>
            <w:tr>
              <w:trPr>
                <w:trHeight w:val="45" w:hRule="exact"/>
              </w:trPr>
              <w:tc>
                <w:tcPr>
                  <w:tcW w:type="dxa" w:w="20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1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17"/>
                </w:tcPr>
                <w:tbl>
                  <w:tblPr>
                    <w:tblW w:w="13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1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17"/>
                      </w:tcPr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1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(9.00 – 10.99 %)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0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QCSP_001_CF-I_v.01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49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38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7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9"/>
                    <w:gridCol w:w="3381"/>
                  </w:tblGrid>
                  <w:tr>
                    <w:trPr>
                      <w:trHeight w:val="149" w:hRule="exact"/>
                    </w:trPr>
                    <w:tc>
                      <w:tcPr>
                        <w:tcW w:type="dxa" w:w="319"/>
                      </w:tcPr>
                      <w:tbl>
                        <w:tblPr>
                          <w:tblW w:w="319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9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319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B91C1C"/>
                                  <w:sz w:val="12"/>
                                </w:rPr>
                                <w:t>[ — ]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38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9.83 %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5.6 %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3.9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2.1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0.0942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iCoA-PP_26-047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73/0116/26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09.02.2026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330/2026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11.02.2026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031-4-К/26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10.02.2026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031-4-ГС/26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12.02.2026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0089" cy="55080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50089" cy="55080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9601" cy="56137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99601" cy="56137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4F1D78F-5D9A-4CF2-B474-6F14F244B196}"/>
    <w:embedItalic r:id="rIdFont2" w:fontKey="{965C1CA5-D7F2-436D-BA95-BF53434E3AB6}"/>
    <w:embedBold r:id="rIdFont3" w:fontKey="{85BC2359-10AC-4F7C-A65D-8E0C86D6C26D}"/>
  </w:font>
  <w:font w:name="Montserrat ExtraBold">
    <w:charset w:val="00"/>
    <w:family w:val="auto"/>
    <w:pitch w:val="variable"/>
    <w:embedRegular r:id="rIdFont4" w:fontKey="{E381BF4E-5C40-4661-A9F3-AB187891D773}"/>
  </w:font>
  <w:font w:name="Montserrat Medium">
    <w:charset w:val="00"/>
    <w:family w:val="auto"/>
    <w:pitch w:val="variable"/>
    <w:embedRegular r:id="rIdFont5" w:fontKey="{9D0258FE-99B0-4A62-AB9C-74F874B5AB89}"/>
    <w:embedItalic r:id="rIdFont6" w:fontKey="{A3F268EF-2428-48DC-A228-67854039E530}"/>
  </w:font>
  <w:font w:name="Montserrat SemiBold">
    <w:charset w:val="00"/>
    <w:family w:val="auto"/>
    <w:pitch w:val="variable"/>
    <w:embedRegular r:id="rIdFont7" w:fontKey="{D55ACD82-70A4-4275-A15D-1B1446A6AFEF}"/>
    <w:embedItalic r:id="rIdFont8" w:fontKey="{3D856F36-51CE-43F8-A550-3F332B43145D}"/>
  </w:font>
  <w:font w:name="Orbitron">
    <w:charset w:val="00"/>
    <w:family w:val="auto"/>
    <w:pitch w:val="variable"/>
    <w:embedBold r:id="rIdFont9" w:fontKey="{3B71EC97-A50C-4BB1-983E-1170BCAB0612}"/>
  </w:font>
  <w:font w:name="Orbitron Black">
    <w:charset w:val="00"/>
    <w:family w:val="auto"/>
    <w:pitch w:val="variable"/>
    <w:embedRegular r:id="rIdFont10" w:fontKey="{8C0A936F-C191-493F-A32B-7769ACBBBF11}"/>
  </w:font>
  <w:font w:name="Orbitron ExtraBold">
    <w:charset w:val="00"/>
    <w:family w:val="auto"/>
    <w:pitch w:val="variable"/>
    <w:embedRegular r:id="rIdFont11" w:fontKey="{037AE5BF-56F9-4A1C-974B-0A91C9A659F5}"/>
  </w:font>
  <w:font w:name="Orbitron Medium">
    <w:charset w:val="00"/>
    <w:family w:val="auto"/>
    <w:pitch w:val="variable"/>
    <w:embedRegular r:id="rIdFont12" w:fontKey="{6D08737E-BA14-4C77-9E57-8CFAF6A09DA3}"/>
  </w:font>
  <w:font w:name="Roboto Mono">
    <w:charset w:val="00"/>
    <w:family w:val="auto"/>
    <w:pitch w:val="variable"/>
    <w:embedRegular r:id="rIdFont13" w:fontKey="{C24B75E1-7599-42AA-96F4-F94F74C3ADC2}"/>
    <w:embedBold r:id="rIdFont14" w:fontKey="{4FC21CF8-ECC4-4324-99A0-9CC704914EA9}"/>
  </w:font>
  <w:font w:name="Roboto Mono Medium">
    <w:charset w:val="00"/>
    <w:family w:val="auto"/>
    <w:pitch w:val="variable"/>
    <w:embedRegular r:id="rIdFont15" w:fontKey="{3AA4D339-C4A7-45CC-B54A-92F6B7FC73D7}"/>
    <w:embedItalic r:id="rIdFont16" w:fontKey="{20FF58F8-2275-421F-A135-6BE1BAD6F6D5}"/>
  </w:font>
  <w:font w:name="Roboto Mono SemiBold">
    <w:charset w:val="00"/>
    <w:family w:val="auto"/>
    <w:pitch w:val="variable"/>
    <w:embedRegular r:id="rIdFont17" w:fontKey="{067A3F3D-24D9-4FD5-8110-1C1D8752F902}"/>
    <w:embedItalic r:id="rIdFont18" w:fontKey="{7E8338F3-F760-49AD-8E74-2533AC5CB3F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CoQ-PP_26-049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